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6D30F" w14:textId="17A204E9" w:rsidR="004122A3" w:rsidRPr="004122A3" w:rsidRDefault="004122A3" w:rsidP="004122A3">
      <w:pPr>
        <w:keepNext/>
        <w:spacing w:after="0" w:line="240" w:lineRule="auto"/>
        <w:jc w:val="right"/>
        <w:outlineLvl w:val="0"/>
        <w:rPr>
          <w:rFonts w:ascii="Times New Roman" w:eastAsia="Times New Roman" w:hAnsi="Times New Roman" w:cs="Times New Roman"/>
          <w:b/>
          <w:sz w:val="24"/>
          <w:szCs w:val="20"/>
          <w:lang w:eastAsia="pl-PL"/>
        </w:rPr>
      </w:pPr>
      <w:r w:rsidRPr="004122A3">
        <w:rPr>
          <w:rFonts w:ascii="Times New Roman" w:eastAsia="Times New Roman" w:hAnsi="Times New Roman" w:cs="Times New Roman"/>
          <w:b/>
          <w:sz w:val="24"/>
          <w:szCs w:val="20"/>
          <w:lang w:eastAsia="pl-PL"/>
        </w:rPr>
        <w:t>Rozdział V</w:t>
      </w:r>
    </w:p>
    <w:p w14:paraId="3EBBE6F4" w14:textId="77777777" w:rsidR="004122A3" w:rsidRPr="004122A3" w:rsidRDefault="004122A3" w:rsidP="004122A3">
      <w:pPr>
        <w:keepNext/>
        <w:spacing w:after="0" w:line="240" w:lineRule="auto"/>
        <w:jc w:val="center"/>
        <w:outlineLvl w:val="0"/>
        <w:rPr>
          <w:rFonts w:ascii="Times New Roman" w:eastAsia="Times New Roman" w:hAnsi="Times New Roman" w:cs="Times New Roman"/>
          <w:b/>
          <w:sz w:val="24"/>
          <w:szCs w:val="20"/>
          <w:lang w:eastAsia="pl-PL"/>
        </w:rPr>
      </w:pPr>
    </w:p>
    <w:p w14:paraId="4997E5E6" w14:textId="77777777" w:rsidR="004122A3" w:rsidRPr="004122A3" w:rsidRDefault="004122A3" w:rsidP="004122A3">
      <w:pPr>
        <w:keepNext/>
        <w:keepLines/>
        <w:suppressAutoHyphens/>
        <w:overflowPunct w:val="0"/>
        <w:autoSpaceDE w:val="0"/>
        <w:autoSpaceDN w:val="0"/>
        <w:adjustRightInd w:val="0"/>
        <w:spacing w:before="120" w:after="120" w:line="240" w:lineRule="auto"/>
        <w:textAlignment w:val="baseline"/>
        <w:outlineLvl w:val="0"/>
        <w:rPr>
          <w:rFonts w:ascii="Times New Roman" w:eastAsia="Times New Roman" w:hAnsi="Times New Roman" w:cs="Times New Roman"/>
          <w:b/>
          <w:caps/>
          <w:kern w:val="28"/>
          <w:sz w:val="52"/>
          <w:szCs w:val="52"/>
          <w:lang w:eastAsia="pl-PL"/>
        </w:rPr>
      </w:pPr>
      <w:bookmarkStart w:id="0" w:name="_Toc404150096"/>
      <w:bookmarkStart w:id="1" w:name="_Toc416830698"/>
      <w:bookmarkStart w:id="2" w:name="_Toc420816680"/>
    </w:p>
    <w:p w14:paraId="635B786D" w14:textId="77777777" w:rsidR="004122A3" w:rsidRPr="004122A3" w:rsidRDefault="004122A3" w:rsidP="004122A3">
      <w:pPr>
        <w:keepNext/>
        <w:keepLines/>
        <w:suppressAutoHyphens/>
        <w:overflowPunct w:val="0"/>
        <w:autoSpaceDE w:val="0"/>
        <w:autoSpaceDN w:val="0"/>
        <w:adjustRightInd w:val="0"/>
        <w:spacing w:before="120" w:after="120" w:line="240" w:lineRule="auto"/>
        <w:jc w:val="center"/>
        <w:textAlignment w:val="baseline"/>
        <w:outlineLvl w:val="0"/>
        <w:rPr>
          <w:rFonts w:ascii="Times New Roman" w:eastAsia="Times New Roman" w:hAnsi="Times New Roman" w:cs="Times New Roman"/>
          <w:b/>
          <w:caps/>
          <w:kern w:val="28"/>
          <w:sz w:val="52"/>
          <w:szCs w:val="52"/>
          <w:lang w:eastAsia="pl-PL"/>
        </w:rPr>
      </w:pPr>
      <w:r w:rsidRPr="004122A3">
        <w:rPr>
          <w:rFonts w:ascii="Times New Roman" w:eastAsia="Times New Roman" w:hAnsi="Times New Roman" w:cs="Times New Roman"/>
          <w:b/>
          <w:caps/>
          <w:kern w:val="28"/>
          <w:sz w:val="52"/>
          <w:szCs w:val="52"/>
          <w:lang w:eastAsia="pl-PL"/>
        </w:rPr>
        <w:t>Specyfikacje Techniczne</w:t>
      </w:r>
    </w:p>
    <w:p w14:paraId="4727DF90"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5FB87BB7"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32"/>
          <w:szCs w:val="32"/>
          <w:lang w:eastAsia="pl-PL"/>
        </w:rPr>
      </w:pPr>
    </w:p>
    <w:p w14:paraId="436F049B"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32"/>
          <w:szCs w:val="32"/>
          <w:lang w:eastAsia="pl-PL"/>
        </w:rPr>
      </w:pPr>
    </w:p>
    <w:p w14:paraId="15108215"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32"/>
          <w:szCs w:val="32"/>
          <w:lang w:eastAsia="pl-PL"/>
        </w:rPr>
      </w:pPr>
    </w:p>
    <w:p w14:paraId="355B15F4"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32"/>
          <w:szCs w:val="32"/>
          <w:lang w:eastAsia="pl-PL"/>
        </w:rPr>
      </w:pPr>
    </w:p>
    <w:p w14:paraId="0265FF92" w14:textId="7FCFF1F3" w:rsidR="004122A3" w:rsidRPr="004122A3" w:rsidRDefault="004122A3" w:rsidP="004122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32"/>
          <w:szCs w:val="32"/>
          <w:lang w:eastAsia="pl-PL"/>
        </w:rPr>
      </w:pPr>
      <w:r w:rsidRPr="004122A3">
        <w:rPr>
          <w:rFonts w:ascii="Times New Roman" w:eastAsia="Times New Roman" w:hAnsi="Times New Roman" w:cs="Times New Roman"/>
          <w:b/>
          <w:sz w:val="32"/>
          <w:szCs w:val="32"/>
          <w:lang w:eastAsia="pl-PL"/>
        </w:rPr>
        <w:t>oznakowanie poziome dróg powiatowych na terenie                         powiatu białostockiego w roku 202</w:t>
      </w:r>
      <w:r w:rsidR="00F652A5">
        <w:rPr>
          <w:rFonts w:ascii="Times New Roman" w:eastAsia="Times New Roman" w:hAnsi="Times New Roman" w:cs="Times New Roman"/>
          <w:b/>
          <w:sz w:val="32"/>
          <w:szCs w:val="32"/>
          <w:lang w:eastAsia="pl-PL"/>
        </w:rPr>
        <w:t>6</w:t>
      </w:r>
    </w:p>
    <w:p w14:paraId="1E0A33EC"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40"/>
          <w:szCs w:val="40"/>
          <w:lang w:eastAsia="pl-PL"/>
        </w:rPr>
      </w:pPr>
    </w:p>
    <w:p w14:paraId="08769AD7"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40"/>
          <w:szCs w:val="40"/>
          <w:lang w:eastAsia="pl-PL"/>
        </w:rPr>
      </w:pPr>
      <w:r w:rsidRPr="004122A3">
        <w:rPr>
          <w:rFonts w:ascii="Times New Roman" w:eastAsia="Times New Roman" w:hAnsi="Times New Roman" w:cs="Times New Roman"/>
          <w:b/>
          <w:sz w:val="40"/>
          <w:szCs w:val="40"/>
          <w:lang w:eastAsia="pl-PL"/>
        </w:rPr>
        <w:t xml:space="preserve">         </w:t>
      </w:r>
    </w:p>
    <w:p w14:paraId="491ED3C4" w14:textId="77777777" w:rsidR="004122A3" w:rsidRPr="004122A3" w:rsidRDefault="004122A3" w:rsidP="004122A3">
      <w:pPr>
        <w:spacing w:after="0" w:line="240" w:lineRule="auto"/>
        <w:rPr>
          <w:rFonts w:ascii="Times New Roman" w:eastAsia="Times New Roman" w:hAnsi="Times New Roman" w:cs="Times New Roman"/>
          <w:b/>
          <w:sz w:val="40"/>
          <w:szCs w:val="40"/>
          <w:lang w:eastAsia="pl-PL"/>
        </w:rPr>
      </w:pPr>
      <w:r w:rsidRPr="004122A3">
        <w:rPr>
          <w:rFonts w:ascii="Times New Roman" w:eastAsia="Times New Roman" w:hAnsi="Times New Roman" w:cs="Times New Roman"/>
          <w:b/>
          <w:sz w:val="40"/>
          <w:szCs w:val="40"/>
          <w:lang w:eastAsia="pl-PL"/>
        </w:rPr>
        <w:t xml:space="preserve"> </w:t>
      </w:r>
    </w:p>
    <w:p w14:paraId="3EAEDFBE" w14:textId="77777777" w:rsidR="004122A3" w:rsidRPr="004122A3" w:rsidRDefault="004122A3" w:rsidP="004122A3">
      <w:pPr>
        <w:overflowPunct w:val="0"/>
        <w:autoSpaceDE w:val="0"/>
        <w:autoSpaceDN w:val="0"/>
        <w:adjustRightInd w:val="0"/>
        <w:spacing w:after="0" w:line="240" w:lineRule="auto"/>
        <w:ind w:left="360"/>
        <w:jc w:val="center"/>
        <w:textAlignment w:val="baseline"/>
        <w:rPr>
          <w:rFonts w:ascii="Times New Roman" w:eastAsia="Times New Roman" w:hAnsi="Times New Roman" w:cs="Times New Roman"/>
          <w:sz w:val="40"/>
          <w:szCs w:val="40"/>
          <w:lang w:eastAsia="pl-PL"/>
        </w:rPr>
      </w:pPr>
    </w:p>
    <w:p w14:paraId="55CA582F" w14:textId="77777777" w:rsidR="004122A3" w:rsidRPr="004122A3" w:rsidRDefault="004122A3" w:rsidP="004122A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4"/>
          <w:szCs w:val="24"/>
          <w:lang w:eastAsia="pl-PL"/>
        </w:rPr>
      </w:pPr>
    </w:p>
    <w:p w14:paraId="4EA5ECF3" w14:textId="77777777" w:rsidR="004122A3" w:rsidRPr="004122A3" w:rsidRDefault="004122A3" w:rsidP="004122A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4"/>
          <w:szCs w:val="24"/>
          <w:lang w:eastAsia="pl-PL"/>
        </w:rPr>
      </w:pPr>
    </w:p>
    <w:p w14:paraId="4E7FF301" w14:textId="77777777" w:rsidR="004122A3" w:rsidRPr="004122A3" w:rsidRDefault="004122A3" w:rsidP="004122A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4"/>
          <w:szCs w:val="24"/>
          <w:lang w:eastAsia="pl-PL"/>
        </w:rPr>
      </w:pPr>
    </w:p>
    <w:p w14:paraId="1D9A4734"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42AA6790"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1E53D8B4"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11AD3F9E"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3E6E5C27"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2AD21026"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57C23C53" w14:textId="77777777" w:rsidR="004122A3" w:rsidRPr="004122A3" w:rsidRDefault="004122A3" w:rsidP="004122A3">
      <w:pPr>
        <w:tabs>
          <w:tab w:val="right" w:pos="3459"/>
          <w:tab w:val="right" w:leader="dot" w:pos="9128"/>
        </w:tabs>
        <w:spacing w:after="114" w:line="240" w:lineRule="exact"/>
        <w:jc w:val="both"/>
        <w:rPr>
          <w:rFonts w:ascii="Times New Roman" w:eastAsia="Times New Roman" w:hAnsi="Times New Roman" w:cs="Times New Roman"/>
          <w:sz w:val="24"/>
          <w:szCs w:val="20"/>
          <w:lang w:eastAsia="pl-PL"/>
        </w:rPr>
      </w:pPr>
    </w:p>
    <w:p w14:paraId="519110AC"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45396C21"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46F5F911"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6560DB2A"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4FC4B9DE"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491B4ACC"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37114316"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2C4767B4"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4A622D85"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33792BF2"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4A97BA94"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39DDAD89"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16089D7E" w14:textId="265C393F" w:rsidR="004122A3" w:rsidRPr="004122A3" w:rsidRDefault="004122A3" w:rsidP="004122A3">
      <w:pPr>
        <w:tabs>
          <w:tab w:val="right" w:pos="3459"/>
          <w:tab w:val="right" w:leader="dot" w:pos="9128"/>
        </w:tabs>
        <w:spacing w:after="114" w:line="240" w:lineRule="exact"/>
        <w:jc w:val="both"/>
        <w:rPr>
          <w:rFonts w:ascii="Times New Roman" w:eastAsia="Times New Roman" w:hAnsi="Times New Roman" w:cs="Times New Roman"/>
          <w:sz w:val="24"/>
          <w:szCs w:val="20"/>
          <w:lang w:eastAsia="pl-PL"/>
        </w:rPr>
      </w:pPr>
      <w:r w:rsidRPr="004122A3">
        <w:rPr>
          <w:rFonts w:ascii="Times New Roman" w:eastAsia="Times New Roman" w:hAnsi="Times New Roman" w:cs="Times New Roman"/>
          <w:sz w:val="24"/>
          <w:szCs w:val="20"/>
          <w:lang w:eastAsia="pl-PL"/>
        </w:rPr>
        <w:t xml:space="preserve"> </w:t>
      </w:r>
    </w:p>
    <w:p w14:paraId="638EA990"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730BDB64"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28EC829E" w14:textId="77777777" w:rsidR="004122A3" w:rsidRPr="004122A3" w:rsidRDefault="004122A3" w:rsidP="004122A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4"/>
          <w:szCs w:val="24"/>
          <w:lang w:eastAsia="pl-PL"/>
        </w:rPr>
      </w:pPr>
      <w:r w:rsidRPr="004122A3">
        <w:rPr>
          <w:rFonts w:ascii="Times New Roman" w:eastAsia="Times New Roman" w:hAnsi="Times New Roman" w:cs="Times New Roman"/>
          <w:b/>
          <w:caps/>
          <w:kern w:val="28"/>
          <w:sz w:val="20"/>
          <w:szCs w:val="20"/>
          <w:lang w:eastAsia="pl-PL"/>
        </w:rPr>
        <w:lastRenderedPageBreak/>
        <w:t>D.00.00.00   WYMAGANIA OGÓLNE</w:t>
      </w:r>
    </w:p>
    <w:p w14:paraId="145BA179"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1.</w:t>
      </w:r>
      <w:r w:rsidRPr="004122A3">
        <w:rPr>
          <w:rFonts w:ascii="Times New Roman" w:eastAsia="Times New Roman" w:hAnsi="Times New Roman" w:cs="Times New Roman"/>
          <w:b/>
          <w:bCs/>
          <w:sz w:val="20"/>
          <w:szCs w:val="26"/>
          <w:lang w:eastAsia="pl-PL"/>
        </w:rPr>
        <w:tab/>
        <w:t xml:space="preserve">WSTĘP </w:t>
      </w:r>
    </w:p>
    <w:p w14:paraId="1A4E49AB" w14:textId="77777777" w:rsidR="004122A3" w:rsidRPr="004122A3" w:rsidRDefault="004122A3" w:rsidP="004122A3">
      <w:pPr>
        <w:spacing w:after="202" w:line="120" w:lineRule="atLeast"/>
        <w:jc w:val="both"/>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 xml:space="preserve">1.1. </w:t>
      </w:r>
      <w:r w:rsidRPr="004122A3">
        <w:rPr>
          <w:rFonts w:ascii="Times New Roman" w:eastAsia="Times New Roman" w:hAnsi="Times New Roman" w:cs="Times New Roman"/>
          <w:b/>
          <w:sz w:val="20"/>
          <w:szCs w:val="20"/>
          <w:lang w:eastAsia="pl-PL"/>
        </w:rPr>
        <w:tab/>
        <w:t xml:space="preserve">Przedmiot ST </w:t>
      </w:r>
    </w:p>
    <w:p w14:paraId="486CED21" w14:textId="7F2E24F1"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Przedmiotem niniejszej Specyfikacji Technicznej są wymagania techniczne dotyczące wykonania i odbioru robót w ramach </w:t>
      </w:r>
      <w:r w:rsidRPr="004122A3">
        <w:rPr>
          <w:rFonts w:ascii="Times New Roman" w:eastAsia="Times New Roman" w:hAnsi="Times New Roman" w:cs="Times New Roman"/>
          <w:b/>
          <w:sz w:val="20"/>
          <w:szCs w:val="20"/>
          <w:lang w:eastAsia="pl-PL"/>
        </w:rPr>
        <w:t>oznakowania poziomego dróg powiatowych na terenie powiatu białostockiego w roku 202</w:t>
      </w:r>
      <w:r w:rsidR="00F652A5">
        <w:rPr>
          <w:rFonts w:ascii="Times New Roman" w:eastAsia="Times New Roman" w:hAnsi="Times New Roman" w:cs="Times New Roman"/>
          <w:b/>
          <w:sz w:val="20"/>
          <w:szCs w:val="20"/>
          <w:lang w:eastAsia="pl-PL"/>
        </w:rPr>
        <w:t>6</w:t>
      </w:r>
      <w:r w:rsidRPr="004122A3">
        <w:rPr>
          <w:rFonts w:ascii="Times New Roman" w:eastAsia="Times New Roman" w:hAnsi="Times New Roman" w:cs="Times New Roman"/>
          <w:b/>
          <w:sz w:val="20"/>
          <w:szCs w:val="20"/>
          <w:lang w:eastAsia="pl-PL"/>
        </w:rPr>
        <w:t>.</w:t>
      </w:r>
    </w:p>
    <w:p w14:paraId="15D1D3D2"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1.2.</w:t>
      </w:r>
      <w:r w:rsidRPr="004122A3">
        <w:rPr>
          <w:rFonts w:ascii="Times New Roman" w:eastAsia="Times New Roman" w:hAnsi="Times New Roman" w:cs="Times New Roman"/>
          <w:b/>
          <w:bCs/>
          <w:sz w:val="20"/>
          <w:szCs w:val="26"/>
          <w:lang w:eastAsia="pl-PL"/>
        </w:rPr>
        <w:tab/>
        <w:t xml:space="preserve"> Zakres stosowania ST </w:t>
      </w:r>
    </w:p>
    <w:p w14:paraId="2DB7E80C"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Specyfikacja Techniczna jest stosowana jako dokument przetargowy i kontraktowy przy zlecaniu i realizacji robót wymienionych w p.1.1. </w:t>
      </w:r>
    </w:p>
    <w:p w14:paraId="034DD627"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1.3.</w:t>
      </w:r>
      <w:r w:rsidRPr="004122A3">
        <w:rPr>
          <w:rFonts w:ascii="Times New Roman" w:eastAsia="Times New Roman" w:hAnsi="Times New Roman" w:cs="Times New Roman"/>
          <w:b/>
          <w:bCs/>
          <w:sz w:val="20"/>
          <w:szCs w:val="26"/>
          <w:lang w:eastAsia="pl-PL"/>
        </w:rPr>
        <w:tab/>
        <w:t>Zakres robót objętych ST</w:t>
      </w:r>
    </w:p>
    <w:p w14:paraId="5C1D35B6" w14:textId="7BA4BF8B"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Ustalenia zawarte w n/n specyfikacji obejmują wymagania wspólne dla robót objętych nw</w:t>
      </w:r>
      <w:r>
        <w:rPr>
          <w:rFonts w:ascii="Times New Roman" w:eastAsia="Times New Roman" w:hAnsi="Times New Roman" w:cs="Times New Roman"/>
          <w:sz w:val="20"/>
          <w:szCs w:val="20"/>
          <w:lang w:eastAsia="pl-PL"/>
        </w:rPr>
        <w:t>.</w:t>
      </w:r>
      <w:r w:rsidRPr="004122A3">
        <w:rPr>
          <w:rFonts w:ascii="Times New Roman" w:eastAsia="Times New Roman" w:hAnsi="Times New Roman" w:cs="Times New Roman"/>
          <w:sz w:val="20"/>
          <w:szCs w:val="20"/>
          <w:lang w:eastAsia="pl-PL"/>
        </w:rPr>
        <w:t xml:space="preserve"> specyfikacjami: </w:t>
      </w:r>
    </w:p>
    <w:p w14:paraId="67A27304" w14:textId="77777777" w:rsidR="004122A3" w:rsidRPr="004122A3" w:rsidRDefault="004122A3" w:rsidP="004122A3">
      <w:pPr>
        <w:spacing w:after="114"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D.07.01.02    </w:t>
      </w:r>
      <w:r w:rsidRPr="004122A3">
        <w:rPr>
          <w:rFonts w:ascii="Times New Roman" w:eastAsia="Times New Roman" w:hAnsi="Times New Roman" w:cs="Times New Roman"/>
          <w:sz w:val="20"/>
          <w:szCs w:val="20"/>
          <w:lang w:eastAsia="pl-PL"/>
        </w:rPr>
        <w:tab/>
        <w:t>- Remont oznakowania poziomego</w:t>
      </w:r>
    </w:p>
    <w:p w14:paraId="5E234082" w14:textId="77777777" w:rsidR="004122A3" w:rsidRPr="004122A3" w:rsidRDefault="004122A3" w:rsidP="004122A3">
      <w:pPr>
        <w:keepNext/>
        <w:overflowPunct w:val="0"/>
        <w:autoSpaceDE w:val="0"/>
        <w:autoSpaceDN w:val="0"/>
        <w:adjustRightInd w:val="0"/>
        <w:spacing w:before="240" w:after="60" w:line="36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 xml:space="preserve">1.4. </w:t>
      </w:r>
      <w:r w:rsidRPr="004122A3">
        <w:rPr>
          <w:rFonts w:ascii="Times New Roman" w:eastAsia="Times New Roman" w:hAnsi="Times New Roman" w:cs="Times New Roman"/>
          <w:b/>
          <w:bCs/>
          <w:sz w:val="20"/>
          <w:szCs w:val="26"/>
          <w:lang w:eastAsia="pl-PL"/>
        </w:rPr>
        <w:tab/>
        <w:t xml:space="preserve">Określenia podstawowe </w:t>
      </w:r>
    </w:p>
    <w:p w14:paraId="096EB630" w14:textId="77777777" w:rsidR="004122A3" w:rsidRPr="004122A3" w:rsidRDefault="004122A3" w:rsidP="004122A3">
      <w:pPr>
        <w:spacing w:after="114" w:line="36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Użyte w ST wymienione poniżej określenia należy rozumieć następująco: </w:t>
      </w:r>
    </w:p>
    <w:p w14:paraId="53F6F7E5" w14:textId="77777777" w:rsidR="004122A3" w:rsidRPr="004122A3" w:rsidRDefault="004122A3" w:rsidP="004122A3">
      <w:pPr>
        <w:spacing w:after="114" w:line="360" w:lineRule="auto"/>
        <w:jc w:val="both"/>
        <w:rPr>
          <w:rFonts w:ascii="Times New Roman" w:eastAsia="Times New Roman" w:hAnsi="Times New Roman" w:cs="Times New Roman"/>
          <w:i/>
          <w:sz w:val="20"/>
          <w:szCs w:val="20"/>
          <w:lang w:eastAsia="pl-PL"/>
        </w:rPr>
      </w:pPr>
      <w:r w:rsidRPr="004122A3">
        <w:rPr>
          <w:rFonts w:ascii="Times New Roman" w:eastAsia="Times New Roman" w:hAnsi="Times New Roman" w:cs="Times New Roman"/>
          <w:b/>
          <w:sz w:val="20"/>
          <w:szCs w:val="20"/>
          <w:lang w:eastAsia="pl-PL"/>
        </w:rPr>
        <w:t>1.4.2.</w:t>
      </w:r>
      <w:r w:rsidRPr="004122A3">
        <w:rPr>
          <w:rFonts w:ascii="Times New Roman" w:eastAsia="Times New Roman" w:hAnsi="Times New Roman" w:cs="Times New Roman"/>
          <w:b/>
          <w:sz w:val="20"/>
          <w:szCs w:val="20"/>
          <w:lang w:eastAsia="pl-PL"/>
        </w:rPr>
        <w:tab/>
        <w:t>Droga -</w:t>
      </w:r>
      <w:r w:rsidRPr="004122A3">
        <w:rPr>
          <w:rFonts w:ascii="Times New Roman" w:eastAsia="Times New Roman" w:hAnsi="Times New Roman" w:cs="Times New Roman"/>
          <w:sz w:val="20"/>
          <w:szCs w:val="20"/>
          <w:lang w:eastAsia="pl-PL"/>
        </w:rPr>
        <w:t xml:space="preserve"> </w:t>
      </w:r>
      <w:r w:rsidRPr="004122A3">
        <w:rPr>
          <w:rFonts w:ascii="Times New Roman" w:eastAsia="Times New Roman" w:hAnsi="Times New Roman" w:cs="Times New Roman"/>
          <w:i/>
          <w:sz w:val="20"/>
          <w:szCs w:val="20"/>
          <w:lang w:eastAsia="pl-PL"/>
        </w:rPr>
        <w:t xml:space="preserve">wydzielony pas terenu przeznaczony do ruchu lub postoju pojazdów oraz ruchu pieszych wraz z wszelkimi urządzeniami technicznymi związanymi z prowadzeniem i zabezpieczeniem ruchu. </w:t>
      </w:r>
    </w:p>
    <w:p w14:paraId="05EC918C" w14:textId="75DE8C6D" w:rsidR="004122A3" w:rsidRPr="004122A3" w:rsidRDefault="004122A3" w:rsidP="004122A3">
      <w:pPr>
        <w:spacing w:after="114" w:line="36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sz w:val="20"/>
          <w:szCs w:val="20"/>
          <w:lang w:eastAsia="pl-PL"/>
        </w:rPr>
        <w:t>1.4.</w:t>
      </w:r>
      <w:r w:rsidR="00FB4932">
        <w:rPr>
          <w:rFonts w:ascii="Times New Roman" w:eastAsia="Times New Roman" w:hAnsi="Times New Roman" w:cs="Times New Roman"/>
          <w:b/>
          <w:sz w:val="20"/>
          <w:szCs w:val="20"/>
          <w:lang w:eastAsia="pl-PL"/>
        </w:rPr>
        <w:t>3</w:t>
      </w:r>
      <w:r w:rsidRPr="004122A3">
        <w:rPr>
          <w:rFonts w:ascii="Times New Roman" w:eastAsia="Times New Roman" w:hAnsi="Times New Roman" w:cs="Times New Roman"/>
          <w:b/>
          <w:sz w:val="20"/>
          <w:szCs w:val="20"/>
          <w:lang w:eastAsia="pl-PL"/>
        </w:rPr>
        <w:t>.</w:t>
      </w:r>
      <w:r w:rsidRPr="004122A3">
        <w:rPr>
          <w:rFonts w:ascii="Times New Roman" w:eastAsia="Times New Roman" w:hAnsi="Times New Roman" w:cs="Times New Roman"/>
          <w:b/>
          <w:sz w:val="20"/>
          <w:szCs w:val="20"/>
          <w:lang w:eastAsia="pl-PL"/>
        </w:rPr>
        <w:tab/>
        <w:t>Jezdnia -</w:t>
      </w:r>
      <w:r w:rsidRPr="004122A3">
        <w:rPr>
          <w:rFonts w:ascii="Times New Roman" w:eastAsia="Times New Roman" w:hAnsi="Times New Roman" w:cs="Times New Roman"/>
          <w:sz w:val="20"/>
          <w:szCs w:val="20"/>
          <w:lang w:eastAsia="pl-PL"/>
        </w:rPr>
        <w:t xml:space="preserve"> </w:t>
      </w:r>
      <w:r w:rsidRPr="004122A3">
        <w:rPr>
          <w:rFonts w:ascii="Times New Roman" w:eastAsia="Times New Roman" w:hAnsi="Times New Roman" w:cs="Times New Roman"/>
          <w:i/>
          <w:sz w:val="20"/>
          <w:szCs w:val="20"/>
          <w:lang w:eastAsia="pl-PL"/>
        </w:rPr>
        <w:t>część korony drogi przeznaczona do ruchu pojazdów.</w:t>
      </w:r>
    </w:p>
    <w:p w14:paraId="5F986047" w14:textId="196FFAEB" w:rsidR="004122A3" w:rsidRPr="004122A3" w:rsidRDefault="004122A3" w:rsidP="004122A3">
      <w:pPr>
        <w:spacing w:after="114" w:line="36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sz w:val="20"/>
          <w:szCs w:val="20"/>
          <w:lang w:eastAsia="pl-PL"/>
        </w:rPr>
        <w:t>1.4.</w:t>
      </w:r>
      <w:r w:rsidR="00FB4932">
        <w:rPr>
          <w:rFonts w:ascii="Times New Roman" w:eastAsia="Times New Roman" w:hAnsi="Times New Roman" w:cs="Times New Roman"/>
          <w:b/>
          <w:sz w:val="20"/>
          <w:szCs w:val="20"/>
          <w:lang w:eastAsia="pl-PL"/>
        </w:rPr>
        <w:t>4</w:t>
      </w:r>
      <w:r w:rsidRPr="004122A3">
        <w:rPr>
          <w:rFonts w:ascii="Times New Roman" w:eastAsia="Times New Roman" w:hAnsi="Times New Roman" w:cs="Times New Roman"/>
          <w:b/>
          <w:sz w:val="20"/>
          <w:szCs w:val="20"/>
          <w:lang w:eastAsia="pl-PL"/>
        </w:rPr>
        <w:t>.</w:t>
      </w:r>
      <w:r w:rsidRPr="004122A3">
        <w:rPr>
          <w:rFonts w:ascii="Times New Roman" w:eastAsia="Times New Roman" w:hAnsi="Times New Roman" w:cs="Times New Roman"/>
          <w:b/>
          <w:sz w:val="20"/>
          <w:szCs w:val="20"/>
          <w:lang w:eastAsia="pl-PL"/>
        </w:rPr>
        <w:tab/>
        <w:t>Korona drogi -</w:t>
      </w:r>
      <w:r w:rsidRPr="004122A3">
        <w:rPr>
          <w:rFonts w:ascii="Times New Roman" w:eastAsia="Times New Roman" w:hAnsi="Times New Roman" w:cs="Times New Roman"/>
          <w:sz w:val="20"/>
          <w:szCs w:val="20"/>
          <w:lang w:eastAsia="pl-PL"/>
        </w:rPr>
        <w:t xml:space="preserve"> </w:t>
      </w:r>
      <w:r w:rsidRPr="004122A3">
        <w:rPr>
          <w:rFonts w:ascii="Times New Roman" w:eastAsia="Times New Roman" w:hAnsi="Times New Roman" w:cs="Times New Roman"/>
          <w:i/>
          <w:sz w:val="20"/>
          <w:szCs w:val="20"/>
          <w:lang w:eastAsia="pl-PL"/>
        </w:rPr>
        <w:t xml:space="preserve">jezdnia z poboczami lub chodnikami, zatokami, pasami awaryjnego postoju i pasami dzielącymi  jezdnie.                                                                                                 </w:t>
      </w:r>
    </w:p>
    <w:p w14:paraId="73B27B60" w14:textId="71FF0377" w:rsidR="004122A3" w:rsidRPr="004122A3" w:rsidRDefault="004122A3" w:rsidP="004122A3">
      <w:pPr>
        <w:spacing w:after="114" w:line="36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sz w:val="20"/>
          <w:szCs w:val="20"/>
          <w:lang w:eastAsia="pl-PL"/>
        </w:rPr>
        <w:t>1.4.</w:t>
      </w:r>
      <w:r w:rsidR="00D60B2E">
        <w:rPr>
          <w:rFonts w:ascii="Times New Roman" w:eastAsia="Times New Roman" w:hAnsi="Times New Roman" w:cs="Times New Roman"/>
          <w:b/>
          <w:sz w:val="20"/>
          <w:szCs w:val="20"/>
          <w:lang w:eastAsia="pl-PL"/>
        </w:rPr>
        <w:t>5</w:t>
      </w:r>
      <w:r w:rsidRPr="004122A3">
        <w:rPr>
          <w:rFonts w:ascii="Times New Roman" w:eastAsia="Times New Roman" w:hAnsi="Times New Roman" w:cs="Times New Roman"/>
          <w:b/>
          <w:sz w:val="20"/>
          <w:szCs w:val="20"/>
          <w:lang w:eastAsia="pl-PL"/>
        </w:rPr>
        <w:t>.</w:t>
      </w:r>
      <w:r w:rsidRPr="004122A3">
        <w:rPr>
          <w:rFonts w:ascii="Times New Roman" w:eastAsia="Times New Roman" w:hAnsi="Times New Roman" w:cs="Times New Roman"/>
          <w:b/>
          <w:sz w:val="20"/>
          <w:szCs w:val="20"/>
          <w:lang w:eastAsia="pl-PL"/>
        </w:rPr>
        <w:tab/>
        <w:t>Korpus drogowy -</w:t>
      </w:r>
      <w:r w:rsidRPr="004122A3">
        <w:rPr>
          <w:rFonts w:ascii="Times New Roman" w:eastAsia="Times New Roman" w:hAnsi="Times New Roman" w:cs="Times New Roman"/>
          <w:sz w:val="20"/>
          <w:szCs w:val="20"/>
          <w:lang w:eastAsia="pl-PL"/>
        </w:rPr>
        <w:t xml:space="preserve"> </w:t>
      </w:r>
      <w:r w:rsidRPr="004122A3">
        <w:rPr>
          <w:rFonts w:ascii="Times New Roman" w:eastAsia="Times New Roman" w:hAnsi="Times New Roman" w:cs="Times New Roman"/>
          <w:i/>
          <w:sz w:val="20"/>
          <w:szCs w:val="20"/>
          <w:lang w:eastAsia="pl-PL"/>
        </w:rPr>
        <w:t>nasyp lub ta część wykopu, która jest ograniczona koroną drogi i skarpami rowów.</w:t>
      </w:r>
      <w:r w:rsidRPr="004122A3">
        <w:rPr>
          <w:rFonts w:ascii="Times New Roman" w:eastAsia="Times New Roman" w:hAnsi="Times New Roman" w:cs="Times New Roman"/>
          <w:sz w:val="20"/>
          <w:szCs w:val="20"/>
          <w:lang w:eastAsia="pl-PL"/>
        </w:rPr>
        <w:t xml:space="preserve"> </w:t>
      </w:r>
    </w:p>
    <w:p w14:paraId="21340E2F" w14:textId="0B2B9DD6" w:rsidR="004122A3" w:rsidRPr="004122A3" w:rsidRDefault="004122A3" w:rsidP="004122A3">
      <w:pPr>
        <w:spacing w:after="114" w:line="36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sz w:val="20"/>
          <w:szCs w:val="20"/>
          <w:lang w:eastAsia="pl-PL"/>
        </w:rPr>
        <w:t>1.4.</w:t>
      </w:r>
      <w:r w:rsidR="00D60B2E">
        <w:rPr>
          <w:rFonts w:ascii="Times New Roman" w:eastAsia="Times New Roman" w:hAnsi="Times New Roman" w:cs="Times New Roman"/>
          <w:b/>
          <w:sz w:val="20"/>
          <w:szCs w:val="20"/>
          <w:lang w:eastAsia="pl-PL"/>
        </w:rPr>
        <w:t>6</w:t>
      </w:r>
      <w:r w:rsidRPr="004122A3">
        <w:rPr>
          <w:rFonts w:ascii="Times New Roman" w:eastAsia="Times New Roman" w:hAnsi="Times New Roman" w:cs="Times New Roman"/>
          <w:b/>
          <w:sz w:val="20"/>
          <w:szCs w:val="20"/>
          <w:lang w:eastAsia="pl-PL"/>
        </w:rPr>
        <w:t>.</w:t>
      </w:r>
      <w:r w:rsidRPr="004122A3">
        <w:rPr>
          <w:rFonts w:ascii="Times New Roman" w:eastAsia="Times New Roman" w:hAnsi="Times New Roman" w:cs="Times New Roman"/>
          <w:b/>
          <w:sz w:val="20"/>
          <w:szCs w:val="20"/>
          <w:lang w:eastAsia="pl-PL"/>
        </w:rPr>
        <w:tab/>
        <w:t>Rejestr obmiarów -</w:t>
      </w:r>
      <w:r w:rsidRPr="004122A3">
        <w:rPr>
          <w:rFonts w:ascii="Times New Roman" w:eastAsia="Times New Roman" w:hAnsi="Times New Roman" w:cs="Times New Roman"/>
          <w:sz w:val="20"/>
          <w:szCs w:val="20"/>
          <w:lang w:eastAsia="pl-PL"/>
        </w:rPr>
        <w:t xml:space="preserve"> </w:t>
      </w:r>
      <w:r w:rsidRPr="004122A3">
        <w:rPr>
          <w:rFonts w:ascii="Times New Roman" w:eastAsia="Times New Roman" w:hAnsi="Times New Roman" w:cs="Times New Roman"/>
          <w:i/>
          <w:sz w:val="20"/>
          <w:szCs w:val="20"/>
          <w:lang w:eastAsia="pl-PL"/>
        </w:rPr>
        <w:t>akceptowany przez Inżyniera zeszyt z ponumerowanymi stronami służący do wpisywania przez Wykonawcę obmiaru dokonywanych robót w formie wyliczeń, szkiców i ew. dodatkowych załączników. Wpisy w rejestrze obmiarów podlegają potwierdzeniu przez Inżyniera.</w:t>
      </w:r>
      <w:r w:rsidRPr="004122A3">
        <w:rPr>
          <w:rFonts w:ascii="Times New Roman" w:eastAsia="Times New Roman" w:hAnsi="Times New Roman" w:cs="Times New Roman"/>
          <w:sz w:val="20"/>
          <w:szCs w:val="20"/>
          <w:lang w:eastAsia="pl-PL"/>
        </w:rPr>
        <w:t xml:space="preserve"> </w:t>
      </w:r>
    </w:p>
    <w:p w14:paraId="6510E1BC" w14:textId="3D840C13" w:rsidR="004122A3" w:rsidRPr="004122A3" w:rsidRDefault="004122A3" w:rsidP="004122A3">
      <w:pPr>
        <w:spacing w:after="114" w:line="36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sz w:val="20"/>
          <w:szCs w:val="20"/>
          <w:lang w:eastAsia="pl-PL"/>
        </w:rPr>
        <w:t>1.4.</w:t>
      </w:r>
      <w:r w:rsidR="00D60B2E">
        <w:rPr>
          <w:rFonts w:ascii="Times New Roman" w:eastAsia="Times New Roman" w:hAnsi="Times New Roman" w:cs="Times New Roman"/>
          <w:b/>
          <w:sz w:val="20"/>
          <w:szCs w:val="20"/>
          <w:lang w:eastAsia="pl-PL"/>
        </w:rPr>
        <w:t>7</w:t>
      </w:r>
      <w:r w:rsidRPr="004122A3">
        <w:rPr>
          <w:rFonts w:ascii="Times New Roman" w:eastAsia="Times New Roman" w:hAnsi="Times New Roman" w:cs="Times New Roman"/>
          <w:b/>
          <w:sz w:val="20"/>
          <w:szCs w:val="20"/>
          <w:lang w:eastAsia="pl-PL"/>
        </w:rPr>
        <w:t>.</w:t>
      </w:r>
      <w:r w:rsidRPr="004122A3">
        <w:rPr>
          <w:rFonts w:ascii="Times New Roman" w:eastAsia="Times New Roman" w:hAnsi="Times New Roman" w:cs="Times New Roman"/>
          <w:b/>
          <w:sz w:val="20"/>
          <w:szCs w:val="20"/>
          <w:lang w:eastAsia="pl-PL"/>
        </w:rPr>
        <w:tab/>
        <w:t>Laboratorium -</w:t>
      </w:r>
      <w:r w:rsidRPr="004122A3">
        <w:rPr>
          <w:rFonts w:ascii="Times New Roman" w:eastAsia="Times New Roman" w:hAnsi="Times New Roman" w:cs="Times New Roman"/>
          <w:sz w:val="20"/>
          <w:szCs w:val="20"/>
          <w:lang w:eastAsia="pl-PL"/>
        </w:rPr>
        <w:t xml:space="preserve"> </w:t>
      </w:r>
      <w:r w:rsidRPr="004122A3">
        <w:rPr>
          <w:rFonts w:ascii="Times New Roman" w:eastAsia="Times New Roman" w:hAnsi="Times New Roman" w:cs="Times New Roman"/>
          <w:i/>
          <w:sz w:val="20"/>
          <w:szCs w:val="20"/>
          <w:lang w:eastAsia="pl-PL"/>
        </w:rPr>
        <w:t>drogowe lub inne laboratorium badawcze, zaakceptowane przez Zamawiającego, niezbędne do przeprowadzenia wszelkich badań i prób związanych z oceną jakości materiałów oraz robót.</w:t>
      </w:r>
      <w:r w:rsidRPr="004122A3">
        <w:rPr>
          <w:rFonts w:ascii="Times New Roman" w:eastAsia="Times New Roman" w:hAnsi="Times New Roman" w:cs="Times New Roman"/>
          <w:sz w:val="20"/>
          <w:szCs w:val="20"/>
          <w:lang w:eastAsia="pl-PL"/>
        </w:rPr>
        <w:t xml:space="preserve"> </w:t>
      </w:r>
    </w:p>
    <w:p w14:paraId="53B0E022" w14:textId="7EB064C6" w:rsidR="004122A3" w:rsidRPr="004122A3" w:rsidRDefault="004122A3" w:rsidP="004122A3">
      <w:pPr>
        <w:spacing w:after="114" w:line="36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sz w:val="20"/>
          <w:szCs w:val="20"/>
          <w:lang w:eastAsia="pl-PL"/>
        </w:rPr>
        <w:t>1.4.</w:t>
      </w:r>
      <w:r w:rsidR="00D60B2E">
        <w:rPr>
          <w:rFonts w:ascii="Times New Roman" w:eastAsia="Times New Roman" w:hAnsi="Times New Roman" w:cs="Times New Roman"/>
          <w:b/>
          <w:sz w:val="20"/>
          <w:szCs w:val="20"/>
          <w:lang w:eastAsia="pl-PL"/>
        </w:rPr>
        <w:t>8</w:t>
      </w:r>
      <w:r w:rsidRPr="004122A3">
        <w:rPr>
          <w:rFonts w:ascii="Times New Roman" w:eastAsia="Times New Roman" w:hAnsi="Times New Roman" w:cs="Times New Roman"/>
          <w:b/>
          <w:sz w:val="20"/>
          <w:szCs w:val="20"/>
          <w:lang w:eastAsia="pl-PL"/>
        </w:rPr>
        <w:t>.</w:t>
      </w:r>
      <w:r w:rsidRPr="004122A3">
        <w:rPr>
          <w:rFonts w:ascii="Times New Roman" w:eastAsia="Times New Roman" w:hAnsi="Times New Roman" w:cs="Times New Roman"/>
          <w:b/>
          <w:sz w:val="20"/>
          <w:szCs w:val="20"/>
          <w:lang w:eastAsia="pl-PL"/>
        </w:rPr>
        <w:tab/>
        <w:t>Materiały -</w:t>
      </w:r>
      <w:r w:rsidRPr="004122A3">
        <w:rPr>
          <w:rFonts w:ascii="Times New Roman" w:eastAsia="Times New Roman" w:hAnsi="Times New Roman" w:cs="Times New Roman"/>
          <w:sz w:val="20"/>
          <w:szCs w:val="20"/>
          <w:lang w:eastAsia="pl-PL"/>
        </w:rPr>
        <w:t xml:space="preserve"> </w:t>
      </w:r>
      <w:r w:rsidRPr="004122A3">
        <w:rPr>
          <w:rFonts w:ascii="Times New Roman" w:eastAsia="Times New Roman" w:hAnsi="Times New Roman" w:cs="Times New Roman"/>
          <w:i/>
          <w:sz w:val="20"/>
          <w:szCs w:val="20"/>
          <w:lang w:eastAsia="pl-PL"/>
        </w:rPr>
        <w:t>wszelkie tworzywa niezbędne do wykonania robót, zgodne z</w:t>
      </w:r>
      <w:r w:rsidR="00CB3DE7">
        <w:rPr>
          <w:rFonts w:ascii="Times New Roman" w:eastAsia="Times New Roman" w:hAnsi="Times New Roman" w:cs="Times New Roman"/>
          <w:i/>
          <w:sz w:val="20"/>
          <w:szCs w:val="20"/>
          <w:lang w:eastAsia="pl-PL"/>
        </w:rPr>
        <w:t xml:space="preserve">e </w:t>
      </w:r>
      <w:r w:rsidRPr="004122A3">
        <w:rPr>
          <w:rFonts w:ascii="Times New Roman" w:eastAsia="Times New Roman" w:hAnsi="Times New Roman" w:cs="Times New Roman"/>
          <w:i/>
          <w:sz w:val="20"/>
          <w:szCs w:val="20"/>
          <w:lang w:eastAsia="pl-PL"/>
        </w:rPr>
        <w:t>specyfikacjami, zaakceptowane przez Inżyniera.</w:t>
      </w:r>
      <w:r w:rsidRPr="004122A3">
        <w:rPr>
          <w:rFonts w:ascii="Times New Roman" w:eastAsia="Times New Roman" w:hAnsi="Times New Roman" w:cs="Times New Roman"/>
          <w:sz w:val="20"/>
          <w:szCs w:val="20"/>
          <w:lang w:eastAsia="pl-PL"/>
        </w:rPr>
        <w:t xml:space="preserve"> </w:t>
      </w:r>
    </w:p>
    <w:p w14:paraId="43935556" w14:textId="6A99D19B" w:rsidR="004122A3" w:rsidRPr="004122A3" w:rsidRDefault="004122A3" w:rsidP="004122A3">
      <w:pPr>
        <w:spacing w:after="114" w:line="36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sz w:val="20"/>
          <w:szCs w:val="20"/>
          <w:lang w:eastAsia="pl-PL"/>
        </w:rPr>
        <w:t>1.4.</w:t>
      </w:r>
      <w:r w:rsidR="00D60B2E">
        <w:rPr>
          <w:rFonts w:ascii="Times New Roman" w:eastAsia="Times New Roman" w:hAnsi="Times New Roman" w:cs="Times New Roman"/>
          <w:b/>
          <w:sz w:val="20"/>
          <w:szCs w:val="20"/>
          <w:lang w:eastAsia="pl-PL"/>
        </w:rPr>
        <w:t>9</w:t>
      </w:r>
      <w:r w:rsidRPr="004122A3">
        <w:rPr>
          <w:rFonts w:ascii="Times New Roman" w:eastAsia="Times New Roman" w:hAnsi="Times New Roman" w:cs="Times New Roman"/>
          <w:b/>
          <w:sz w:val="20"/>
          <w:szCs w:val="20"/>
          <w:lang w:eastAsia="pl-PL"/>
        </w:rPr>
        <w:t>.</w:t>
      </w:r>
      <w:r w:rsidRPr="004122A3">
        <w:rPr>
          <w:rFonts w:ascii="Times New Roman" w:eastAsia="Times New Roman" w:hAnsi="Times New Roman" w:cs="Times New Roman"/>
          <w:b/>
          <w:sz w:val="20"/>
          <w:szCs w:val="20"/>
          <w:lang w:eastAsia="pl-PL"/>
        </w:rPr>
        <w:tab/>
        <w:t>Nawierzchnia</w:t>
      </w:r>
      <w:r w:rsidRPr="004122A3">
        <w:rPr>
          <w:rFonts w:ascii="Times New Roman" w:eastAsia="Times New Roman" w:hAnsi="Times New Roman" w:cs="Times New Roman"/>
          <w:sz w:val="20"/>
          <w:szCs w:val="20"/>
          <w:lang w:eastAsia="pl-PL"/>
        </w:rPr>
        <w:t xml:space="preserve"> - </w:t>
      </w:r>
      <w:r w:rsidRPr="004122A3">
        <w:rPr>
          <w:rFonts w:ascii="Times New Roman" w:eastAsia="Times New Roman" w:hAnsi="Times New Roman" w:cs="Times New Roman"/>
          <w:i/>
          <w:sz w:val="20"/>
          <w:szCs w:val="20"/>
          <w:lang w:eastAsia="pl-PL"/>
        </w:rPr>
        <w:t>warstwa lub zespół warstw służących do przejmowania i rozkładania obciążeń od ruchu na podłoże gruntowe i zapewniających dogodne warunki dla ruchu.</w:t>
      </w:r>
      <w:r w:rsidRPr="004122A3">
        <w:rPr>
          <w:rFonts w:ascii="Times New Roman" w:eastAsia="Times New Roman" w:hAnsi="Times New Roman" w:cs="Times New Roman"/>
          <w:sz w:val="20"/>
          <w:szCs w:val="20"/>
          <w:lang w:eastAsia="pl-PL"/>
        </w:rPr>
        <w:t xml:space="preserve"> </w:t>
      </w:r>
    </w:p>
    <w:p w14:paraId="063DAE0B" w14:textId="04D00E1E" w:rsidR="004122A3" w:rsidRPr="004122A3" w:rsidRDefault="004122A3" w:rsidP="004122A3">
      <w:pPr>
        <w:spacing w:after="114" w:line="36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sz w:val="20"/>
          <w:szCs w:val="20"/>
          <w:lang w:eastAsia="pl-PL"/>
        </w:rPr>
        <w:t>1.4.1</w:t>
      </w:r>
      <w:r w:rsidR="00D60B2E">
        <w:rPr>
          <w:rFonts w:ascii="Times New Roman" w:eastAsia="Times New Roman" w:hAnsi="Times New Roman" w:cs="Times New Roman"/>
          <w:b/>
          <w:sz w:val="20"/>
          <w:szCs w:val="20"/>
          <w:lang w:eastAsia="pl-PL"/>
        </w:rPr>
        <w:t>0</w:t>
      </w:r>
      <w:r w:rsidRPr="004122A3">
        <w:rPr>
          <w:rFonts w:ascii="Times New Roman" w:eastAsia="Times New Roman" w:hAnsi="Times New Roman" w:cs="Times New Roman"/>
          <w:b/>
          <w:sz w:val="20"/>
          <w:szCs w:val="20"/>
          <w:lang w:eastAsia="pl-PL"/>
        </w:rPr>
        <w:t>.</w:t>
      </w:r>
      <w:r w:rsidRPr="004122A3">
        <w:rPr>
          <w:rFonts w:ascii="Times New Roman" w:eastAsia="Times New Roman" w:hAnsi="Times New Roman" w:cs="Times New Roman"/>
          <w:b/>
          <w:sz w:val="20"/>
          <w:szCs w:val="20"/>
          <w:lang w:eastAsia="pl-PL"/>
        </w:rPr>
        <w:tab/>
        <w:t xml:space="preserve">Niweleta </w:t>
      </w:r>
      <w:r w:rsidRPr="004122A3">
        <w:rPr>
          <w:rFonts w:ascii="Times New Roman" w:eastAsia="Times New Roman" w:hAnsi="Times New Roman" w:cs="Times New Roman"/>
          <w:sz w:val="20"/>
          <w:szCs w:val="20"/>
          <w:lang w:eastAsia="pl-PL"/>
        </w:rPr>
        <w:t xml:space="preserve">- </w:t>
      </w:r>
      <w:r w:rsidRPr="004122A3">
        <w:rPr>
          <w:rFonts w:ascii="Times New Roman" w:eastAsia="Times New Roman" w:hAnsi="Times New Roman" w:cs="Times New Roman"/>
          <w:i/>
          <w:sz w:val="20"/>
          <w:szCs w:val="20"/>
          <w:lang w:eastAsia="pl-PL"/>
        </w:rPr>
        <w:t xml:space="preserve">wysokościowe i geometryczne rozwinięcie na płaszczyźnie pionowego przekroju w osi drogi lub obiektu mostowego. </w:t>
      </w:r>
    </w:p>
    <w:p w14:paraId="552C4713" w14:textId="4FF06E22" w:rsidR="004122A3" w:rsidRPr="004122A3" w:rsidRDefault="004122A3" w:rsidP="004122A3">
      <w:pPr>
        <w:keepNext/>
        <w:overflowPunct w:val="0"/>
        <w:autoSpaceDE w:val="0"/>
        <w:autoSpaceDN w:val="0"/>
        <w:adjustRightInd w:val="0"/>
        <w:spacing w:before="240" w:after="60" w:line="240" w:lineRule="auto"/>
        <w:jc w:val="both"/>
        <w:textAlignment w:val="baseline"/>
        <w:outlineLvl w:val="3"/>
        <w:rPr>
          <w:rFonts w:ascii="Times New Roman" w:eastAsia="Times New Roman" w:hAnsi="Times New Roman" w:cs="Times New Roman"/>
          <w:bCs/>
          <w:i/>
          <w:sz w:val="20"/>
          <w:szCs w:val="28"/>
          <w:lang w:eastAsia="pl-PL"/>
        </w:rPr>
      </w:pPr>
      <w:r w:rsidRPr="004122A3">
        <w:rPr>
          <w:rFonts w:ascii="Times New Roman" w:eastAsia="Times New Roman" w:hAnsi="Times New Roman" w:cs="Times New Roman"/>
          <w:b/>
          <w:bCs/>
          <w:sz w:val="20"/>
          <w:szCs w:val="28"/>
          <w:lang w:eastAsia="pl-PL"/>
        </w:rPr>
        <w:lastRenderedPageBreak/>
        <w:t>1.4.1</w:t>
      </w:r>
      <w:r w:rsidR="00D60B2E">
        <w:rPr>
          <w:rFonts w:ascii="Times New Roman" w:eastAsia="Times New Roman" w:hAnsi="Times New Roman" w:cs="Times New Roman"/>
          <w:b/>
          <w:bCs/>
          <w:sz w:val="20"/>
          <w:szCs w:val="28"/>
          <w:lang w:eastAsia="pl-PL"/>
        </w:rPr>
        <w:t>1</w:t>
      </w:r>
      <w:r w:rsidRPr="004122A3">
        <w:rPr>
          <w:rFonts w:ascii="Times New Roman" w:eastAsia="Times New Roman" w:hAnsi="Times New Roman" w:cs="Times New Roman"/>
          <w:b/>
          <w:bCs/>
          <w:sz w:val="20"/>
          <w:szCs w:val="28"/>
          <w:lang w:eastAsia="pl-PL"/>
        </w:rPr>
        <w:t>.</w:t>
      </w:r>
      <w:r w:rsidRPr="004122A3">
        <w:rPr>
          <w:rFonts w:ascii="Times New Roman" w:eastAsia="Times New Roman" w:hAnsi="Times New Roman" w:cs="Times New Roman"/>
          <w:b/>
          <w:bCs/>
          <w:sz w:val="20"/>
          <w:szCs w:val="28"/>
          <w:lang w:eastAsia="pl-PL"/>
        </w:rPr>
        <w:tab/>
        <w:t>Pas drogowy</w:t>
      </w:r>
      <w:r w:rsidRPr="004122A3">
        <w:rPr>
          <w:rFonts w:ascii="Times New Roman" w:eastAsia="Times New Roman" w:hAnsi="Times New Roman" w:cs="Times New Roman"/>
          <w:bCs/>
          <w:sz w:val="20"/>
          <w:szCs w:val="28"/>
          <w:lang w:eastAsia="pl-PL"/>
        </w:rPr>
        <w:t xml:space="preserve"> </w:t>
      </w:r>
      <w:r w:rsidRPr="004122A3">
        <w:rPr>
          <w:rFonts w:ascii="Times New Roman" w:eastAsia="Times New Roman" w:hAnsi="Times New Roman" w:cs="Times New Roman"/>
          <w:b/>
          <w:bCs/>
          <w:sz w:val="20"/>
          <w:szCs w:val="28"/>
          <w:lang w:eastAsia="pl-PL"/>
        </w:rPr>
        <w:t xml:space="preserve">- </w:t>
      </w:r>
      <w:r w:rsidRPr="004122A3">
        <w:rPr>
          <w:rFonts w:ascii="Times New Roman" w:eastAsia="Times New Roman" w:hAnsi="Times New Roman" w:cs="Times New Roman"/>
          <w:bCs/>
          <w:i/>
          <w:sz w:val="20"/>
          <w:szCs w:val="28"/>
          <w:lang w:eastAsia="pl-PL"/>
        </w:rPr>
        <w:t xml:space="preserve">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 </w:t>
      </w:r>
    </w:p>
    <w:p w14:paraId="1EAF7534" w14:textId="74F109E5" w:rsidR="004122A3" w:rsidRPr="004122A3" w:rsidRDefault="004122A3" w:rsidP="004122A3">
      <w:pPr>
        <w:keepNext/>
        <w:overflowPunct w:val="0"/>
        <w:autoSpaceDE w:val="0"/>
        <w:autoSpaceDN w:val="0"/>
        <w:adjustRightInd w:val="0"/>
        <w:spacing w:before="240" w:after="60" w:line="240" w:lineRule="auto"/>
        <w:jc w:val="both"/>
        <w:textAlignment w:val="baseline"/>
        <w:outlineLvl w:val="3"/>
        <w:rPr>
          <w:rFonts w:ascii="Times New Roman" w:eastAsia="Times New Roman" w:hAnsi="Times New Roman" w:cs="Times New Roman"/>
          <w:bCs/>
          <w:i/>
          <w:sz w:val="20"/>
          <w:szCs w:val="28"/>
          <w:lang w:eastAsia="pl-PL"/>
        </w:rPr>
      </w:pPr>
      <w:r w:rsidRPr="004122A3">
        <w:rPr>
          <w:rFonts w:ascii="Times New Roman" w:eastAsia="Times New Roman" w:hAnsi="Times New Roman" w:cs="Times New Roman"/>
          <w:b/>
          <w:bCs/>
          <w:sz w:val="20"/>
          <w:szCs w:val="28"/>
          <w:lang w:eastAsia="pl-PL"/>
        </w:rPr>
        <w:t>1.4.1</w:t>
      </w:r>
      <w:r w:rsidR="00D60B2E">
        <w:rPr>
          <w:rFonts w:ascii="Times New Roman" w:eastAsia="Times New Roman" w:hAnsi="Times New Roman" w:cs="Times New Roman"/>
          <w:b/>
          <w:bCs/>
          <w:sz w:val="20"/>
          <w:szCs w:val="28"/>
          <w:lang w:eastAsia="pl-PL"/>
        </w:rPr>
        <w:t>2</w:t>
      </w:r>
      <w:r w:rsidRPr="004122A3">
        <w:rPr>
          <w:rFonts w:ascii="Times New Roman" w:eastAsia="Times New Roman" w:hAnsi="Times New Roman" w:cs="Times New Roman"/>
          <w:b/>
          <w:bCs/>
          <w:sz w:val="20"/>
          <w:szCs w:val="28"/>
          <w:lang w:eastAsia="pl-PL"/>
        </w:rPr>
        <w:t>.</w:t>
      </w:r>
      <w:r w:rsidRPr="004122A3">
        <w:rPr>
          <w:rFonts w:ascii="Times New Roman" w:eastAsia="Times New Roman" w:hAnsi="Times New Roman" w:cs="Times New Roman"/>
          <w:b/>
          <w:bCs/>
          <w:sz w:val="20"/>
          <w:szCs w:val="28"/>
          <w:lang w:eastAsia="pl-PL"/>
        </w:rPr>
        <w:tab/>
        <w:t>Pobocze</w:t>
      </w:r>
      <w:r w:rsidRPr="004122A3">
        <w:rPr>
          <w:rFonts w:ascii="Times New Roman" w:eastAsia="Times New Roman" w:hAnsi="Times New Roman" w:cs="Times New Roman"/>
          <w:bCs/>
          <w:sz w:val="20"/>
          <w:szCs w:val="28"/>
          <w:lang w:eastAsia="pl-PL"/>
        </w:rPr>
        <w:t xml:space="preserve"> </w:t>
      </w:r>
      <w:r w:rsidRPr="004122A3">
        <w:rPr>
          <w:rFonts w:ascii="Times New Roman" w:eastAsia="Times New Roman" w:hAnsi="Times New Roman" w:cs="Times New Roman"/>
          <w:b/>
          <w:bCs/>
          <w:sz w:val="20"/>
          <w:szCs w:val="28"/>
          <w:lang w:eastAsia="pl-PL"/>
        </w:rPr>
        <w:t xml:space="preserve">- </w:t>
      </w:r>
      <w:r w:rsidRPr="004122A3">
        <w:rPr>
          <w:rFonts w:ascii="Times New Roman" w:eastAsia="Times New Roman" w:hAnsi="Times New Roman" w:cs="Times New Roman"/>
          <w:bCs/>
          <w:i/>
          <w:sz w:val="20"/>
          <w:szCs w:val="28"/>
          <w:lang w:eastAsia="pl-PL"/>
        </w:rPr>
        <w:t xml:space="preserve">część korony drogi przeznaczona do chwilowego zatrzymywania się pojazdów, umieszczenia urządzeń bezpieczeństwa ruchu i wykorzystywana do ruchu pieszych, służąca jednocześnie do bocznego oparcia konstrukcji nawierzchni. </w:t>
      </w:r>
    </w:p>
    <w:p w14:paraId="4C300270" w14:textId="7DE3EAAD" w:rsidR="004122A3" w:rsidRPr="004122A3" w:rsidRDefault="004122A3" w:rsidP="004122A3">
      <w:pPr>
        <w:keepNext/>
        <w:overflowPunct w:val="0"/>
        <w:autoSpaceDE w:val="0"/>
        <w:autoSpaceDN w:val="0"/>
        <w:adjustRightInd w:val="0"/>
        <w:spacing w:before="240" w:after="60" w:line="240" w:lineRule="auto"/>
        <w:jc w:val="both"/>
        <w:textAlignment w:val="baseline"/>
        <w:outlineLvl w:val="3"/>
        <w:rPr>
          <w:rFonts w:ascii="Times New Roman" w:eastAsia="Times New Roman" w:hAnsi="Times New Roman" w:cs="Times New Roman"/>
          <w:bCs/>
          <w:i/>
          <w:sz w:val="20"/>
          <w:szCs w:val="28"/>
          <w:lang w:eastAsia="pl-PL"/>
        </w:rPr>
      </w:pPr>
      <w:r w:rsidRPr="004122A3">
        <w:rPr>
          <w:rFonts w:ascii="Times New Roman" w:eastAsia="Times New Roman" w:hAnsi="Times New Roman" w:cs="Times New Roman"/>
          <w:b/>
          <w:bCs/>
          <w:sz w:val="20"/>
          <w:szCs w:val="28"/>
          <w:lang w:eastAsia="pl-PL"/>
        </w:rPr>
        <w:t>1.4.1</w:t>
      </w:r>
      <w:r w:rsidR="00D60B2E">
        <w:rPr>
          <w:rFonts w:ascii="Times New Roman" w:eastAsia="Times New Roman" w:hAnsi="Times New Roman" w:cs="Times New Roman"/>
          <w:b/>
          <w:bCs/>
          <w:sz w:val="20"/>
          <w:szCs w:val="28"/>
          <w:lang w:eastAsia="pl-PL"/>
        </w:rPr>
        <w:t>3</w:t>
      </w:r>
      <w:r w:rsidRPr="004122A3">
        <w:rPr>
          <w:rFonts w:ascii="Times New Roman" w:eastAsia="Times New Roman" w:hAnsi="Times New Roman" w:cs="Times New Roman"/>
          <w:b/>
          <w:bCs/>
          <w:sz w:val="20"/>
          <w:szCs w:val="28"/>
          <w:lang w:eastAsia="pl-PL"/>
        </w:rPr>
        <w:t>.</w:t>
      </w:r>
      <w:r w:rsidRPr="004122A3">
        <w:rPr>
          <w:rFonts w:ascii="Times New Roman" w:eastAsia="Times New Roman" w:hAnsi="Times New Roman" w:cs="Times New Roman"/>
          <w:b/>
          <w:bCs/>
          <w:sz w:val="20"/>
          <w:szCs w:val="28"/>
          <w:lang w:eastAsia="pl-PL"/>
        </w:rPr>
        <w:tab/>
        <w:t xml:space="preserve">Polecenie Inżyniera - </w:t>
      </w:r>
      <w:r w:rsidRPr="004122A3">
        <w:rPr>
          <w:rFonts w:ascii="Times New Roman" w:eastAsia="Times New Roman" w:hAnsi="Times New Roman" w:cs="Times New Roman"/>
          <w:bCs/>
          <w:i/>
          <w:sz w:val="20"/>
          <w:szCs w:val="28"/>
          <w:lang w:eastAsia="pl-PL"/>
        </w:rPr>
        <w:t xml:space="preserve">wszelkie polecenia przekazane Wykonawcy przez Inżyniera, w formie pisemnej, dotyczące sposobu realizacji robót lub innych spraw związanych z prowadzeniem budowy. </w:t>
      </w:r>
    </w:p>
    <w:p w14:paraId="3C5180C0" w14:textId="6F8049C7" w:rsidR="004122A3" w:rsidRPr="004122A3" w:rsidRDefault="004122A3" w:rsidP="004122A3">
      <w:pPr>
        <w:keepNext/>
        <w:overflowPunct w:val="0"/>
        <w:autoSpaceDE w:val="0"/>
        <w:autoSpaceDN w:val="0"/>
        <w:adjustRightInd w:val="0"/>
        <w:spacing w:before="240" w:after="60" w:line="240" w:lineRule="auto"/>
        <w:jc w:val="both"/>
        <w:textAlignment w:val="baseline"/>
        <w:outlineLvl w:val="3"/>
        <w:rPr>
          <w:rFonts w:ascii="Times New Roman" w:eastAsia="Times New Roman" w:hAnsi="Times New Roman" w:cs="Times New Roman"/>
          <w:bCs/>
          <w:i/>
          <w:sz w:val="20"/>
          <w:szCs w:val="28"/>
          <w:lang w:eastAsia="pl-PL"/>
        </w:rPr>
      </w:pPr>
      <w:r w:rsidRPr="004122A3">
        <w:rPr>
          <w:rFonts w:ascii="Times New Roman" w:eastAsia="Times New Roman" w:hAnsi="Times New Roman" w:cs="Times New Roman"/>
          <w:b/>
          <w:bCs/>
          <w:sz w:val="20"/>
          <w:szCs w:val="28"/>
          <w:lang w:eastAsia="pl-PL"/>
        </w:rPr>
        <w:t>1.4.1</w:t>
      </w:r>
      <w:r w:rsidR="00D60B2E">
        <w:rPr>
          <w:rFonts w:ascii="Times New Roman" w:eastAsia="Times New Roman" w:hAnsi="Times New Roman" w:cs="Times New Roman"/>
          <w:b/>
          <w:bCs/>
          <w:sz w:val="20"/>
          <w:szCs w:val="28"/>
          <w:lang w:eastAsia="pl-PL"/>
        </w:rPr>
        <w:t>4</w:t>
      </w:r>
      <w:r w:rsidRPr="004122A3">
        <w:rPr>
          <w:rFonts w:ascii="Times New Roman" w:eastAsia="Times New Roman" w:hAnsi="Times New Roman" w:cs="Times New Roman"/>
          <w:b/>
          <w:bCs/>
          <w:sz w:val="20"/>
          <w:szCs w:val="28"/>
          <w:lang w:eastAsia="pl-PL"/>
        </w:rPr>
        <w:t>.</w:t>
      </w:r>
      <w:r w:rsidRPr="004122A3">
        <w:rPr>
          <w:rFonts w:ascii="Times New Roman" w:eastAsia="Times New Roman" w:hAnsi="Times New Roman" w:cs="Times New Roman"/>
          <w:b/>
          <w:bCs/>
          <w:sz w:val="20"/>
          <w:szCs w:val="28"/>
          <w:lang w:eastAsia="pl-PL"/>
        </w:rPr>
        <w:tab/>
      </w:r>
      <w:r w:rsidRPr="00CB3DE7">
        <w:rPr>
          <w:rFonts w:ascii="Times New Roman" w:eastAsia="Times New Roman" w:hAnsi="Times New Roman" w:cs="Times New Roman"/>
          <w:b/>
          <w:bCs/>
          <w:sz w:val="20"/>
          <w:szCs w:val="28"/>
          <w:lang w:eastAsia="pl-PL"/>
        </w:rPr>
        <w:t>Ślepy kosztorys</w:t>
      </w:r>
      <w:r w:rsidRPr="004122A3">
        <w:rPr>
          <w:rFonts w:ascii="Times New Roman" w:eastAsia="Times New Roman" w:hAnsi="Times New Roman" w:cs="Times New Roman"/>
          <w:b/>
          <w:bCs/>
          <w:sz w:val="20"/>
          <w:szCs w:val="28"/>
          <w:lang w:eastAsia="pl-PL"/>
        </w:rPr>
        <w:t xml:space="preserve"> - </w:t>
      </w:r>
      <w:r w:rsidRPr="004122A3">
        <w:rPr>
          <w:rFonts w:ascii="Times New Roman" w:eastAsia="Times New Roman" w:hAnsi="Times New Roman" w:cs="Times New Roman"/>
          <w:bCs/>
          <w:i/>
          <w:sz w:val="20"/>
          <w:szCs w:val="28"/>
          <w:lang w:eastAsia="pl-PL"/>
        </w:rPr>
        <w:t>wykaz robót z podaniem ich ilości (przedmiarem) w kolejności technologicznej ich wykonania.</w:t>
      </w:r>
    </w:p>
    <w:p w14:paraId="1DC51A92"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 xml:space="preserve">1.5. </w:t>
      </w:r>
      <w:r w:rsidRPr="004122A3">
        <w:rPr>
          <w:rFonts w:ascii="Times New Roman" w:eastAsia="Times New Roman" w:hAnsi="Times New Roman" w:cs="Times New Roman"/>
          <w:b/>
          <w:bCs/>
          <w:sz w:val="20"/>
          <w:szCs w:val="26"/>
          <w:lang w:eastAsia="pl-PL"/>
        </w:rPr>
        <w:tab/>
        <w:t xml:space="preserve">Ogólne wymagania dotyczące robót </w:t>
      </w:r>
    </w:p>
    <w:p w14:paraId="2D991E32" w14:textId="4A576B8C"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Wykonawca robót jest odpowiedzialny za jakość ich wykonania oraz za zgodność z ST i poleceniami Inżyniera. </w:t>
      </w:r>
    </w:p>
    <w:p w14:paraId="66281EC2" w14:textId="77777777" w:rsidR="004122A3" w:rsidRPr="004122A3" w:rsidRDefault="004122A3" w:rsidP="004122A3">
      <w:pPr>
        <w:spacing w:before="240" w:after="202" w:line="120" w:lineRule="atLeast"/>
        <w:rPr>
          <w:rFonts w:ascii="Times New Roman" w:eastAsia="Times New Roman" w:hAnsi="Times New Roman" w:cs="Times New Roman"/>
          <w:b/>
          <w:i/>
          <w:sz w:val="20"/>
          <w:szCs w:val="20"/>
          <w:lang w:eastAsia="pl-PL"/>
        </w:rPr>
      </w:pPr>
      <w:r w:rsidRPr="004122A3">
        <w:rPr>
          <w:rFonts w:ascii="Times New Roman" w:eastAsia="Times New Roman" w:hAnsi="Times New Roman" w:cs="Times New Roman"/>
          <w:b/>
          <w:i/>
          <w:sz w:val="20"/>
          <w:szCs w:val="20"/>
          <w:lang w:eastAsia="pl-PL"/>
        </w:rPr>
        <w:t>1.5.1.</w:t>
      </w:r>
      <w:r w:rsidRPr="004122A3">
        <w:rPr>
          <w:rFonts w:ascii="Times New Roman" w:eastAsia="Times New Roman" w:hAnsi="Times New Roman" w:cs="Times New Roman"/>
          <w:b/>
          <w:i/>
          <w:sz w:val="20"/>
          <w:szCs w:val="20"/>
          <w:lang w:eastAsia="pl-PL"/>
        </w:rPr>
        <w:tab/>
        <w:t xml:space="preserve">Przekazanie terenu budowy </w:t>
      </w:r>
    </w:p>
    <w:p w14:paraId="2C30D3F7"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Zamawiający w terminie określonym w dokumentach umowy przekaże Wykonawcy teren budowy wraz ze wszystkimi wymaganymi uzgodnieniami prawnymi i administracyjnymi.</w:t>
      </w:r>
    </w:p>
    <w:p w14:paraId="68407C40" w14:textId="16C5BE91" w:rsidR="004122A3" w:rsidRPr="004122A3" w:rsidRDefault="004122A3" w:rsidP="004122A3">
      <w:pPr>
        <w:spacing w:before="240" w:after="202" w:line="120" w:lineRule="atLeast"/>
        <w:rPr>
          <w:rFonts w:ascii="Times New Roman" w:eastAsia="Times New Roman" w:hAnsi="Times New Roman" w:cs="Times New Roman"/>
          <w:b/>
          <w:i/>
          <w:sz w:val="20"/>
          <w:szCs w:val="20"/>
          <w:lang w:eastAsia="pl-PL"/>
        </w:rPr>
      </w:pPr>
      <w:r w:rsidRPr="004122A3">
        <w:rPr>
          <w:rFonts w:ascii="Times New Roman" w:eastAsia="Times New Roman" w:hAnsi="Times New Roman" w:cs="Times New Roman"/>
          <w:b/>
          <w:i/>
          <w:sz w:val="20"/>
          <w:szCs w:val="20"/>
          <w:lang w:eastAsia="pl-PL"/>
        </w:rPr>
        <w:t>1.5.2</w:t>
      </w:r>
      <w:r w:rsidRPr="004122A3">
        <w:rPr>
          <w:rFonts w:ascii="Times New Roman" w:eastAsia="Times New Roman" w:hAnsi="Times New Roman" w:cs="Times New Roman"/>
          <w:b/>
          <w:i/>
          <w:sz w:val="20"/>
          <w:szCs w:val="20"/>
          <w:lang w:eastAsia="pl-PL"/>
        </w:rPr>
        <w:tab/>
        <w:t xml:space="preserve">Zgodność robót z ST </w:t>
      </w:r>
    </w:p>
    <w:p w14:paraId="0CEB9512" w14:textId="1C03055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ST oraz dodatkowe dokumenty przekazane przez Inżyniera Wykonawcy stanowią część umowy a wymagania wyszczególnione w choćby jednym z nich są obowiązujące dla Wykonawcy. </w:t>
      </w:r>
    </w:p>
    <w:p w14:paraId="44C283A5"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 przypadku rozbieżności w ustaleniach poszczególnych dokumentów obowiązuje następująca kolejność ich ważności wymieniona w „ogólnych warunkach umowy”. </w:t>
      </w:r>
    </w:p>
    <w:p w14:paraId="75411BF1"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Wykonawca nie może wykorzystywać błędów lub opuszczeń w dokumentach kontraktowych, a o ich wykryciu winien natychmiast powiadomić Inżyniera, który dokona odpowiednich zmian i poprawek. </w:t>
      </w:r>
    </w:p>
    <w:p w14:paraId="0B56E58F" w14:textId="3B2C78F3"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Wszystkie wykonane roboty i dostarczone materiały będą zgodne z ST.</w:t>
      </w:r>
    </w:p>
    <w:p w14:paraId="1FB1495C" w14:textId="3428C590"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Dane określone w ST powinny być uważane za wartości docelowe, od których dopuszczalne są odchylenia w ramach określonego przedziału tolerancji. Cechy materiałów i elementów budowli powinny być jednorodne i wykazywać bliską zgodność z określonymi wymaganiami, a rozrzuty tych cech nie powinny przekraczać dopuszczalnego przedziału tolerancji.</w:t>
      </w:r>
    </w:p>
    <w:p w14:paraId="6F5820EA" w14:textId="1B300380"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 przypadku, gdy materiały lub roboty nie są w pełni zgodne z ST i wpłynie to na niezadawalającą jakość elementu budowli, to takie materiały zostaną zastąpione innymi, a roboty rozebrane i wykonane ponownie na koszt Wykonawcy.</w:t>
      </w:r>
    </w:p>
    <w:p w14:paraId="22F3B0B0" w14:textId="04029543" w:rsidR="004122A3" w:rsidRPr="004122A3" w:rsidRDefault="004122A3" w:rsidP="004122A3">
      <w:pPr>
        <w:spacing w:before="240" w:after="202" w:line="120" w:lineRule="atLeast"/>
        <w:rPr>
          <w:rFonts w:ascii="Times New Roman" w:eastAsia="Times New Roman" w:hAnsi="Times New Roman" w:cs="Times New Roman"/>
          <w:b/>
          <w:i/>
          <w:sz w:val="20"/>
          <w:szCs w:val="20"/>
          <w:lang w:eastAsia="pl-PL"/>
        </w:rPr>
      </w:pPr>
      <w:r w:rsidRPr="004122A3">
        <w:rPr>
          <w:rFonts w:ascii="Times New Roman" w:eastAsia="Times New Roman" w:hAnsi="Times New Roman" w:cs="Times New Roman"/>
          <w:b/>
          <w:i/>
          <w:sz w:val="20"/>
          <w:szCs w:val="20"/>
          <w:lang w:eastAsia="pl-PL"/>
        </w:rPr>
        <w:t>1.5.3.</w:t>
      </w:r>
      <w:r w:rsidRPr="004122A3">
        <w:rPr>
          <w:rFonts w:ascii="Times New Roman" w:eastAsia="Times New Roman" w:hAnsi="Times New Roman" w:cs="Times New Roman"/>
          <w:b/>
          <w:i/>
          <w:sz w:val="20"/>
          <w:szCs w:val="20"/>
          <w:lang w:eastAsia="pl-PL"/>
        </w:rPr>
        <w:tab/>
        <w:t xml:space="preserve">Zabezpieczenie </w:t>
      </w:r>
      <w:r w:rsidR="00FB4932">
        <w:rPr>
          <w:rFonts w:ascii="Times New Roman" w:eastAsia="Times New Roman" w:hAnsi="Times New Roman" w:cs="Times New Roman"/>
          <w:b/>
          <w:i/>
          <w:sz w:val="20"/>
          <w:szCs w:val="20"/>
          <w:lang w:eastAsia="pl-PL"/>
        </w:rPr>
        <w:t>odcinka robót</w:t>
      </w:r>
      <w:r w:rsidRPr="004122A3">
        <w:rPr>
          <w:rFonts w:ascii="Times New Roman" w:eastAsia="Times New Roman" w:hAnsi="Times New Roman" w:cs="Times New Roman"/>
          <w:b/>
          <w:i/>
          <w:sz w:val="20"/>
          <w:szCs w:val="20"/>
          <w:lang w:eastAsia="pl-PL"/>
        </w:rPr>
        <w:t xml:space="preserve"> </w:t>
      </w:r>
    </w:p>
    <w:p w14:paraId="79CE1731" w14:textId="69EED6E1"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Wykonawca jest zobowiązany do utrzymania ruchu publicznego na </w:t>
      </w:r>
      <w:r w:rsidR="00FB4932">
        <w:rPr>
          <w:rFonts w:ascii="Times New Roman" w:eastAsia="Times New Roman" w:hAnsi="Times New Roman" w:cs="Times New Roman"/>
          <w:sz w:val="20"/>
          <w:szCs w:val="20"/>
          <w:lang w:eastAsia="pl-PL"/>
        </w:rPr>
        <w:t>odcinku robót</w:t>
      </w:r>
      <w:r w:rsidRPr="004122A3">
        <w:rPr>
          <w:rFonts w:ascii="Times New Roman" w:eastAsia="Times New Roman" w:hAnsi="Times New Roman" w:cs="Times New Roman"/>
          <w:sz w:val="20"/>
          <w:szCs w:val="20"/>
          <w:lang w:eastAsia="pl-PL"/>
        </w:rPr>
        <w:t xml:space="preserve">, w sposób określony w n/n ST, w okresie trwania realizacji kontraktu aż do zakończenia i odbioru ostatecznego robót. </w:t>
      </w:r>
    </w:p>
    <w:p w14:paraId="725CA909"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Przed przystąpieniem do robót Wykonawca przedstawi Inżynierowi do zatwierdzenia uzgodniony z odpowiednim Zarządem Drogi i organem zarządzającym ruchem projekt organizacji ruchu i zabezpieczenia robót w okresie trwania budowy. W zależności od potrzeb i postępu robót projekt organizacji ruchu powinien być aktualizowany przez Wykonawcę na bieżąco. </w:t>
      </w:r>
    </w:p>
    <w:p w14:paraId="67CDB062"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 czasie wykonywania robót Wykonawca dostarczy, zainstaluje i będzie obsługiwał wszystkie tymczasowe urządzenia zabezpieczające takie jak: zapory, światła ostrzegawcze, sygnały itp., zapewniając w ten sposób bezpieczeństwo pojazdów i pieszych. </w:t>
      </w:r>
    </w:p>
    <w:p w14:paraId="58F49204"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Wykonawca zapewni stałe warunki widoczności w dzień i w nocy tych zapór i znaków, dla których jest to nieodzowne ze względów bezpieczeństwa. </w:t>
      </w:r>
    </w:p>
    <w:p w14:paraId="39928B4E"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Wszystkie znaki, zapory i inne urządzenia zabezpieczające powinny być akceptowane przez Inżyniera. </w:t>
      </w:r>
    </w:p>
    <w:p w14:paraId="45F6FFBC"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Fakt przystąpienia do robót Wykonawca powinien obwieścić publicznie przed ich rozpoczęciem w sposób uzgodniony z Inżynierem  przez umieszczenie w miejscach i ilościach określonych przez Inżyniera tablic </w:t>
      </w:r>
      <w:r w:rsidRPr="004122A3">
        <w:rPr>
          <w:rFonts w:ascii="Times New Roman" w:eastAsia="Times New Roman" w:hAnsi="Times New Roman" w:cs="Times New Roman"/>
          <w:sz w:val="20"/>
          <w:szCs w:val="20"/>
          <w:lang w:eastAsia="pl-PL"/>
        </w:rPr>
        <w:lastRenderedPageBreak/>
        <w:t xml:space="preserve">informacyjnych. Treść tablic informacyjnych powinna być zatwierdzona przez Inżyniera. Tablice informacyjne będą utrzymywane przez Wykonawcę w dobrym stanie przez cały okres realizacji robót. </w:t>
      </w:r>
    </w:p>
    <w:p w14:paraId="2FBDA551"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Koszt zabezpieczenia terenu budowy nie podlega odrębnej zapłacie i przyjmuje się, że jest włączony w cenę umowną. </w:t>
      </w:r>
    </w:p>
    <w:p w14:paraId="197BDBFC" w14:textId="77777777" w:rsidR="004122A3" w:rsidRPr="004122A3" w:rsidRDefault="004122A3" w:rsidP="004122A3">
      <w:pPr>
        <w:spacing w:before="240" w:after="202" w:line="120" w:lineRule="atLeast"/>
        <w:rPr>
          <w:rFonts w:ascii="Times New Roman" w:eastAsia="Times New Roman" w:hAnsi="Times New Roman" w:cs="Times New Roman"/>
          <w:b/>
          <w:i/>
          <w:sz w:val="20"/>
          <w:szCs w:val="20"/>
          <w:lang w:eastAsia="pl-PL"/>
        </w:rPr>
      </w:pPr>
      <w:r w:rsidRPr="004122A3">
        <w:rPr>
          <w:rFonts w:ascii="Times New Roman" w:eastAsia="Times New Roman" w:hAnsi="Times New Roman" w:cs="Times New Roman"/>
          <w:b/>
          <w:i/>
          <w:sz w:val="20"/>
          <w:szCs w:val="20"/>
          <w:lang w:eastAsia="pl-PL"/>
        </w:rPr>
        <w:t>1.5.4.</w:t>
      </w:r>
      <w:r w:rsidRPr="004122A3">
        <w:rPr>
          <w:rFonts w:ascii="Times New Roman" w:eastAsia="Times New Roman" w:hAnsi="Times New Roman" w:cs="Times New Roman"/>
          <w:b/>
          <w:i/>
          <w:sz w:val="20"/>
          <w:szCs w:val="20"/>
          <w:lang w:eastAsia="pl-PL"/>
        </w:rPr>
        <w:tab/>
        <w:t xml:space="preserve">Ochrona środowiska w czasie wykonywania robót </w:t>
      </w:r>
    </w:p>
    <w:p w14:paraId="3FB317EE"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Wykonawca ma obowiązek znać i stosować w czasie prowadzenia robót wszelkie przepisy dotyczące ochrony środowiska naturalnego.</w:t>
      </w:r>
    </w:p>
    <w:p w14:paraId="62488DC3" w14:textId="77777777" w:rsidR="004122A3" w:rsidRPr="004122A3" w:rsidRDefault="004122A3" w:rsidP="004122A3">
      <w:pPr>
        <w:spacing w:before="240" w:after="202" w:line="120" w:lineRule="atLeast"/>
        <w:rPr>
          <w:rFonts w:ascii="Times New Roman" w:eastAsia="Times New Roman" w:hAnsi="Times New Roman" w:cs="Times New Roman"/>
          <w:b/>
          <w:i/>
          <w:sz w:val="20"/>
          <w:szCs w:val="20"/>
          <w:lang w:eastAsia="pl-PL"/>
        </w:rPr>
      </w:pPr>
      <w:r w:rsidRPr="004122A3">
        <w:rPr>
          <w:rFonts w:ascii="Times New Roman" w:eastAsia="Times New Roman" w:hAnsi="Times New Roman" w:cs="Times New Roman"/>
          <w:b/>
          <w:i/>
          <w:sz w:val="20"/>
          <w:szCs w:val="20"/>
          <w:lang w:eastAsia="pl-PL"/>
        </w:rPr>
        <w:t>1.5.5.</w:t>
      </w:r>
      <w:r w:rsidRPr="004122A3">
        <w:rPr>
          <w:rFonts w:ascii="Times New Roman" w:eastAsia="Times New Roman" w:hAnsi="Times New Roman" w:cs="Times New Roman"/>
          <w:b/>
          <w:i/>
          <w:sz w:val="20"/>
          <w:szCs w:val="20"/>
          <w:lang w:eastAsia="pl-PL"/>
        </w:rPr>
        <w:tab/>
        <w:t xml:space="preserve">Ochrona przeciwpożarowa </w:t>
      </w:r>
    </w:p>
    <w:p w14:paraId="14736F0C"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Wykonawca będzie przestrzegać przepisy ochrony przeciwpożarowej .</w:t>
      </w:r>
    </w:p>
    <w:p w14:paraId="2B77E6D8"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Wykonawca będzie utrzymywać sprawny sprzęt przeciwpożarowy, wymagany przez odpowiednie przepisy, na terenie baz produkcyjnych, w pomieszczeniach biurowych i mieszkalnych, magazynach oraz maszynach i pojazdach. </w:t>
      </w:r>
    </w:p>
    <w:p w14:paraId="31DFAAE3"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Materiały łatwopalne powinny być składowane w sposób zgodny z odpowiednimi przepisami i zabezpieczone przed dostępem osób trzecich. </w:t>
      </w:r>
    </w:p>
    <w:p w14:paraId="6CAB85B4"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Wykonawca będzie odpowiedzialny za wszelkie straty spowodowane pożarem wywołanym jako rezultat realizacji robót albo przez personel Wykonawcy.</w:t>
      </w:r>
    </w:p>
    <w:p w14:paraId="0B352FEC" w14:textId="77777777" w:rsidR="004122A3" w:rsidRPr="004122A3" w:rsidRDefault="004122A3" w:rsidP="004122A3">
      <w:pPr>
        <w:spacing w:before="240" w:after="202" w:line="120" w:lineRule="atLeast"/>
        <w:rPr>
          <w:rFonts w:ascii="Times New Roman" w:eastAsia="Times New Roman" w:hAnsi="Times New Roman" w:cs="Times New Roman"/>
          <w:b/>
          <w:i/>
          <w:sz w:val="20"/>
          <w:szCs w:val="20"/>
          <w:lang w:eastAsia="pl-PL"/>
        </w:rPr>
      </w:pPr>
      <w:r w:rsidRPr="004122A3">
        <w:rPr>
          <w:rFonts w:ascii="Times New Roman" w:eastAsia="Times New Roman" w:hAnsi="Times New Roman" w:cs="Times New Roman"/>
          <w:b/>
          <w:i/>
          <w:sz w:val="20"/>
          <w:szCs w:val="20"/>
          <w:lang w:eastAsia="pl-PL"/>
        </w:rPr>
        <w:t>1.5.6.</w:t>
      </w:r>
      <w:r w:rsidRPr="004122A3">
        <w:rPr>
          <w:rFonts w:ascii="Times New Roman" w:eastAsia="Times New Roman" w:hAnsi="Times New Roman" w:cs="Times New Roman"/>
          <w:b/>
          <w:i/>
          <w:sz w:val="20"/>
          <w:szCs w:val="20"/>
          <w:lang w:eastAsia="pl-PL"/>
        </w:rPr>
        <w:tab/>
        <w:t>Materiały szkodliwe dla otoczenia</w:t>
      </w:r>
    </w:p>
    <w:p w14:paraId="127C2902"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Materiały, które w sposób trwały są szkodliwe dla otoczenia, nie będą dopuszczone do użycia.</w:t>
      </w:r>
    </w:p>
    <w:p w14:paraId="403DF503"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Nie dopuszcza się użycia materiałów wywołujących szkodliwe promieniowanie o stężeniu większym od dopuszczalnego, określonego odpowiednimi przepisami.</w:t>
      </w:r>
    </w:p>
    <w:p w14:paraId="23ED5247"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Wszelkie materiały odpadowe użyte do robót będą miały aprobatę techniczną, wydaną przez uprawnioną jednostkę, jednoznacznie określającą brak szkodliwego oddziaływania tych materiałów na środowisko. </w:t>
      </w:r>
    </w:p>
    <w:p w14:paraId="627A2DA1"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Materiały, które są szkodliwe dla otoczenia tylko w czasie robót, a po zakończeniu robót ich szkodliwość zanika  mogą być użyte pod warunkiem przestrzegania wymagań technologicznych wbudowania. Jeżeli wymagają tego odpowiednie przepisy Zamawiający powinien otrzymać zgodę na użycie tych materiałów od właściwych organów administracji państwowej. </w:t>
      </w:r>
    </w:p>
    <w:p w14:paraId="04357067"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Jeżeli Wykonawca użył materiałów szkodliwych dla otoczenia zgodnie ze specyfikacjami, a ich użycie spowodowało jakiekolwiek zagrożenie środowiska, to konsekwencje tego poniesie Zamawiający.</w:t>
      </w:r>
    </w:p>
    <w:p w14:paraId="749C7B67" w14:textId="77777777" w:rsidR="004122A3" w:rsidRPr="004122A3" w:rsidRDefault="004122A3" w:rsidP="004122A3">
      <w:pPr>
        <w:spacing w:before="240" w:after="202" w:line="120" w:lineRule="atLeast"/>
        <w:rPr>
          <w:rFonts w:ascii="Times New Roman" w:eastAsia="Times New Roman" w:hAnsi="Times New Roman" w:cs="Times New Roman"/>
          <w:b/>
          <w:i/>
          <w:sz w:val="20"/>
          <w:szCs w:val="20"/>
          <w:lang w:eastAsia="pl-PL"/>
        </w:rPr>
      </w:pPr>
      <w:r w:rsidRPr="004122A3">
        <w:rPr>
          <w:rFonts w:ascii="Times New Roman" w:eastAsia="Times New Roman" w:hAnsi="Times New Roman" w:cs="Times New Roman"/>
          <w:b/>
          <w:i/>
          <w:sz w:val="20"/>
          <w:szCs w:val="20"/>
          <w:lang w:eastAsia="pl-PL"/>
        </w:rPr>
        <w:t>1.5.7.</w:t>
      </w:r>
      <w:r w:rsidRPr="004122A3">
        <w:rPr>
          <w:rFonts w:ascii="Times New Roman" w:eastAsia="Times New Roman" w:hAnsi="Times New Roman" w:cs="Times New Roman"/>
          <w:b/>
          <w:i/>
          <w:sz w:val="20"/>
          <w:szCs w:val="20"/>
          <w:lang w:eastAsia="pl-PL"/>
        </w:rPr>
        <w:tab/>
        <w:t xml:space="preserve">Bezpieczeństwo i higiena pracy </w:t>
      </w:r>
    </w:p>
    <w:p w14:paraId="32370AEA"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Podczas realizacji robót Wykonawca będzie przestrzegać przepisów dotyczących bezpieczeństwa i higieny pracy. </w:t>
      </w:r>
    </w:p>
    <w:p w14:paraId="04AA8D73"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 szczególności Wykonawca ma obowiązek zadbać, aby personel nie wykonywał pracy w warunkach niebezpiecznych, szkodliwych dla zdrowia oraz nie spełniających wymagań sanitarnych.</w:t>
      </w:r>
    </w:p>
    <w:p w14:paraId="1E013179"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Wykonawca zapewni i będzie utrzymywał wszelkie urządzenia zabezpieczające, socjalne oraz sprzęt i odpowiednią odzież dla ochrony życia i zdrowia osób zatrudnionych na budowie oraz dla zapewnienia bezpieczeństwa publicznego.</w:t>
      </w:r>
    </w:p>
    <w:p w14:paraId="2ED3A761"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Uznaje się, że wszelkie koszty związane z wypełnieniem wymagań określonych powyżej nie podlegają odrębnej zapłacie i są uwzględnione w cenie umownej.</w:t>
      </w:r>
    </w:p>
    <w:p w14:paraId="08C90577" w14:textId="77777777" w:rsidR="004122A3" w:rsidRPr="004122A3" w:rsidRDefault="004122A3" w:rsidP="004122A3">
      <w:pPr>
        <w:spacing w:before="240" w:after="202" w:line="120" w:lineRule="atLeast"/>
        <w:rPr>
          <w:rFonts w:ascii="Times New Roman" w:eastAsia="Times New Roman" w:hAnsi="Times New Roman" w:cs="Times New Roman"/>
          <w:b/>
          <w:i/>
          <w:sz w:val="20"/>
          <w:szCs w:val="20"/>
          <w:lang w:eastAsia="pl-PL"/>
        </w:rPr>
      </w:pPr>
      <w:r w:rsidRPr="004122A3">
        <w:rPr>
          <w:rFonts w:ascii="Times New Roman" w:eastAsia="Times New Roman" w:hAnsi="Times New Roman" w:cs="Times New Roman"/>
          <w:b/>
          <w:i/>
          <w:sz w:val="20"/>
          <w:szCs w:val="20"/>
          <w:lang w:eastAsia="pl-PL"/>
        </w:rPr>
        <w:t>1.5.8.</w:t>
      </w:r>
      <w:r w:rsidRPr="004122A3">
        <w:rPr>
          <w:rFonts w:ascii="Times New Roman" w:eastAsia="Times New Roman" w:hAnsi="Times New Roman" w:cs="Times New Roman"/>
          <w:b/>
          <w:i/>
          <w:sz w:val="20"/>
          <w:szCs w:val="20"/>
          <w:lang w:eastAsia="pl-PL"/>
        </w:rPr>
        <w:tab/>
        <w:t xml:space="preserve">Ochrona i utrzymanie robót </w:t>
      </w:r>
    </w:p>
    <w:p w14:paraId="22E355D0"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Wykonawca będzie odpowiedzialny za ochronę robót i za wszelkie materiały i urządzenia używane do robót od daty rozpoczęcia do zakończenia robót (do wydania potwierdzenia zakończenia przez Inżyniera).</w:t>
      </w:r>
    </w:p>
    <w:p w14:paraId="065FCD28"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Wykonawca będzie utrzymywać roboty do czasu ostatecznego odbioru. </w:t>
      </w:r>
    </w:p>
    <w:p w14:paraId="244E1AAD"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Jeśli Wykonawca w jakimkolwiek czasie zaniedba utrzymanie, to na polecenie Inżyniera powinien rozpocząć roboty utrzymaniowe nie później niż w 24 godziny po otrzymaniu tego polecenia. </w:t>
      </w:r>
    </w:p>
    <w:p w14:paraId="63621997" w14:textId="77777777" w:rsidR="004122A3" w:rsidRPr="004122A3" w:rsidRDefault="004122A3" w:rsidP="004122A3">
      <w:pPr>
        <w:spacing w:before="240" w:after="202" w:line="120" w:lineRule="atLeast"/>
        <w:rPr>
          <w:rFonts w:ascii="Times New Roman" w:eastAsia="Times New Roman" w:hAnsi="Times New Roman" w:cs="Times New Roman"/>
          <w:b/>
          <w:i/>
          <w:sz w:val="20"/>
          <w:szCs w:val="20"/>
          <w:lang w:eastAsia="pl-PL"/>
        </w:rPr>
      </w:pPr>
      <w:r w:rsidRPr="004122A3">
        <w:rPr>
          <w:rFonts w:ascii="Times New Roman" w:eastAsia="Times New Roman" w:hAnsi="Times New Roman" w:cs="Times New Roman"/>
          <w:b/>
          <w:i/>
          <w:sz w:val="20"/>
          <w:szCs w:val="20"/>
          <w:lang w:eastAsia="pl-PL"/>
        </w:rPr>
        <w:lastRenderedPageBreak/>
        <w:t>1.5.9.</w:t>
      </w:r>
      <w:r w:rsidRPr="004122A3">
        <w:rPr>
          <w:rFonts w:ascii="Times New Roman" w:eastAsia="Times New Roman" w:hAnsi="Times New Roman" w:cs="Times New Roman"/>
          <w:b/>
          <w:i/>
          <w:sz w:val="20"/>
          <w:szCs w:val="20"/>
          <w:lang w:eastAsia="pl-PL"/>
        </w:rPr>
        <w:tab/>
        <w:t>Stosowanie się do prawa i innych przepisów</w:t>
      </w:r>
    </w:p>
    <w:p w14:paraId="457C9F48"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58F7566F"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14:paraId="23BBD2E4" w14:textId="77777777" w:rsidR="004122A3" w:rsidRPr="004122A3" w:rsidRDefault="004122A3" w:rsidP="004122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2.</w:t>
      </w:r>
      <w:r w:rsidRPr="004122A3">
        <w:rPr>
          <w:rFonts w:ascii="Times New Roman" w:eastAsia="Times New Roman" w:hAnsi="Times New Roman" w:cs="Times New Roman"/>
          <w:b/>
          <w:sz w:val="20"/>
          <w:szCs w:val="20"/>
          <w:lang w:eastAsia="pl-PL"/>
        </w:rPr>
        <w:tab/>
        <w:t xml:space="preserve">MATERIAŁY </w:t>
      </w:r>
    </w:p>
    <w:p w14:paraId="77964440"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 xml:space="preserve">2.1. </w:t>
      </w:r>
      <w:r w:rsidRPr="004122A3">
        <w:rPr>
          <w:rFonts w:ascii="Times New Roman" w:eastAsia="Times New Roman" w:hAnsi="Times New Roman" w:cs="Times New Roman"/>
          <w:b/>
          <w:bCs/>
          <w:sz w:val="20"/>
          <w:szCs w:val="26"/>
          <w:lang w:eastAsia="pl-PL"/>
        </w:rPr>
        <w:tab/>
        <w:t xml:space="preserve">Źródła uzyskania materiałów </w:t>
      </w:r>
    </w:p>
    <w:p w14:paraId="5AC539C5"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Wykonawca zobowiązany jest do prowadzenia badań w celu udokumentowania, że materiały uzyskane z dopuszczonego źródła w sposób ciągły będą spełniały wymagania ST .</w:t>
      </w:r>
    </w:p>
    <w:p w14:paraId="5B461168"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 xml:space="preserve">2.2. </w:t>
      </w:r>
      <w:r w:rsidRPr="004122A3">
        <w:rPr>
          <w:rFonts w:ascii="Times New Roman" w:eastAsia="Times New Roman" w:hAnsi="Times New Roman" w:cs="Times New Roman"/>
          <w:b/>
          <w:bCs/>
          <w:sz w:val="20"/>
          <w:szCs w:val="26"/>
          <w:lang w:eastAsia="pl-PL"/>
        </w:rPr>
        <w:tab/>
        <w:t xml:space="preserve">Materiały nie odpowiadające wymaganiom </w:t>
      </w:r>
    </w:p>
    <w:p w14:paraId="2A16B0A1"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Materiały nie odpowiadające wymaganiom zostaną przez Wykonawcę wywiezione z terenu budowy. Jeśli Inżynier zezwoli Wykonawcy na użycie tych materiałów do innych robót, niż te dla których zostały zakupione, to koszt tych materiałów zostanie przewartościowany przez Inżyniera. </w:t>
      </w:r>
    </w:p>
    <w:p w14:paraId="4382CEE7"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Każdy rodzaj robót, w którym znajdują się nie zbadane i nie zaakceptowane materiały, Wykonawca wykonuje na własne ryzyko, licząc się z jego nieprzyjęciem i niezapłaceniem. </w:t>
      </w:r>
    </w:p>
    <w:p w14:paraId="0C485986"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 xml:space="preserve">3. SPRZĘT </w:t>
      </w:r>
    </w:p>
    <w:p w14:paraId="4E9F28D8" w14:textId="281EDF21"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Wykonawca jest zobowiązany do używania jedynie takiego sprzętu, który nie spowoduje niekorzystnego wpływu na właściwości wykonywanych robót. Sprzęt używany do robót powinien być zgodny z ofertą Wykonawcy i powinien odpowiadać pod względem typów i ilości wskazaniom zawartym w ST</w:t>
      </w:r>
      <w:r w:rsidR="00FB4932">
        <w:rPr>
          <w:rFonts w:ascii="Times New Roman" w:eastAsia="Times New Roman" w:hAnsi="Times New Roman" w:cs="Times New Roman"/>
          <w:sz w:val="20"/>
          <w:szCs w:val="20"/>
          <w:lang w:eastAsia="pl-PL"/>
        </w:rPr>
        <w:t xml:space="preserve"> </w:t>
      </w:r>
      <w:r w:rsidRPr="004122A3">
        <w:rPr>
          <w:rFonts w:ascii="Times New Roman" w:eastAsia="Times New Roman" w:hAnsi="Times New Roman" w:cs="Times New Roman"/>
          <w:sz w:val="20"/>
          <w:szCs w:val="20"/>
          <w:lang w:eastAsia="pl-PL"/>
        </w:rPr>
        <w:t>lub projekcie organizacji robót, zaakceptowanym przez Inżyniera; w przypadku braku ustaleń w takich dokumentach sprzęt powinien być uzgodniony i zaakceptowany przez Inżyniera.</w:t>
      </w:r>
    </w:p>
    <w:p w14:paraId="4AEEC507" w14:textId="3AF0AB2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Liczba i wydajność sprzętu powinna gwarantować przeprowadzenie robót, zgodnie z zasadami określonymi w ST i wskazaniach Inżyniera w terminie przewidzianym umową. </w:t>
      </w:r>
    </w:p>
    <w:p w14:paraId="45098039"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Sprzęt będący własnością Wykonawcy lub wynajęty do wykonania robót ma być utrzymywany w dobrym stanie i gotowości do pracy. Będzie on zgodny z normami ochrony środowiska i przepisami dotyczącymi jego użytkowania.</w:t>
      </w:r>
    </w:p>
    <w:p w14:paraId="1888ED04"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Wykonawca dostarczy Inżynierowi kopie dokumentów potwierdzających dopuszczenie sprzętu do użytkowania, tam gdzie jest to wymagane przepisami.</w:t>
      </w:r>
    </w:p>
    <w:p w14:paraId="57F971EB" w14:textId="3DE2DB1F"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Jeżeli ST przewidują możliwość wariantowego użycia sprzętu przy wykonywanych robotach, Wykonawca powiadomi Inżyniera o swoim zamiarze wyboru i uzyska jego akceptację przed użyciem sprzętu. Wybrany sprzęt, po akceptacji Inżyniera, nie może być później zmieniany bez jego zgody.</w:t>
      </w:r>
    </w:p>
    <w:p w14:paraId="17941872" w14:textId="77777777" w:rsid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Jakikolwiek sprzęt, maszyny, urządzenia i narzędzia nie gwarantujące zachowania warunków umowy, zostaną przez Inżyniera zdyskwalifikowane i nie dopuszczone do robót.</w:t>
      </w:r>
    </w:p>
    <w:p w14:paraId="1E040B0D" w14:textId="77777777" w:rsidR="00D60B2E" w:rsidRPr="004122A3" w:rsidRDefault="00D60B2E" w:rsidP="00D60B2E">
      <w:pPr>
        <w:autoSpaceDE w:val="0"/>
        <w:autoSpaceDN w:val="0"/>
        <w:adjustRightInd w:val="0"/>
        <w:spacing w:after="0" w:line="240" w:lineRule="auto"/>
        <w:rPr>
          <w:rFonts w:ascii="Times New Roman" w:eastAsia="Times New Roman" w:hAnsi="Times New Roman" w:cs="Times New Roman"/>
          <w:b/>
          <w:bCs/>
          <w:sz w:val="20"/>
          <w:szCs w:val="20"/>
          <w:lang w:eastAsia="pl-PL"/>
        </w:rPr>
      </w:pPr>
      <w:r>
        <w:rPr>
          <w:rFonts w:ascii="Times New Roman" w:eastAsia="Times New Roman" w:hAnsi="Times New Roman" w:cs="Times New Roman"/>
          <w:sz w:val="20"/>
          <w:szCs w:val="20"/>
          <w:lang w:eastAsia="pl-PL"/>
        </w:rPr>
        <w:t xml:space="preserve">4. </w:t>
      </w:r>
      <w:r w:rsidRPr="004122A3">
        <w:rPr>
          <w:rFonts w:ascii="Times New Roman" w:eastAsia="Times New Roman" w:hAnsi="Times New Roman" w:cs="Times New Roman"/>
          <w:b/>
          <w:bCs/>
          <w:sz w:val="20"/>
          <w:szCs w:val="20"/>
          <w:lang w:eastAsia="pl-PL"/>
        </w:rPr>
        <w:t>TRANSPORT</w:t>
      </w:r>
    </w:p>
    <w:p w14:paraId="36DD8CBA" w14:textId="77777777" w:rsidR="00D60B2E" w:rsidRDefault="00D60B2E" w:rsidP="00D60B2E">
      <w:pPr>
        <w:autoSpaceDE w:val="0"/>
        <w:autoSpaceDN w:val="0"/>
        <w:adjustRightInd w:val="0"/>
        <w:spacing w:after="0" w:line="240" w:lineRule="auto"/>
        <w:rPr>
          <w:rFonts w:ascii="Times New Roman" w:eastAsia="Times New Roman" w:hAnsi="Times New Roman" w:cs="Times New Roman"/>
          <w:b/>
          <w:bCs/>
          <w:sz w:val="20"/>
          <w:szCs w:val="20"/>
          <w:lang w:eastAsia="pl-PL"/>
        </w:rPr>
      </w:pPr>
    </w:p>
    <w:p w14:paraId="7CFBF6E6" w14:textId="6C6C7E67" w:rsidR="00D60B2E" w:rsidRPr="00D60B2E" w:rsidRDefault="00D60B2E" w:rsidP="00D60B2E">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4.1. Ogólne wymagania dotycz</w:t>
      </w:r>
      <w:r w:rsidRPr="004122A3">
        <w:rPr>
          <w:rFonts w:ascii="Times New Roman" w:eastAsia="Times New Roman" w:hAnsi="Times New Roman" w:cs="Times New Roman"/>
          <w:sz w:val="20"/>
          <w:szCs w:val="20"/>
          <w:lang w:eastAsia="pl-PL"/>
        </w:rPr>
        <w:t>ą</w:t>
      </w:r>
      <w:r w:rsidRPr="004122A3">
        <w:rPr>
          <w:rFonts w:ascii="Times New Roman" w:eastAsia="Times New Roman" w:hAnsi="Times New Roman" w:cs="Times New Roman"/>
          <w:b/>
          <w:bCs/>
          <w:sz w:val="20"/>
          <w:szCs w:val="20"/>
          <w:lang w:eastAsia="pl-PL"/>
        </w:rPr>
        <w:t>ce transportu</w:t>
      </w:r>
    </w:p>
    <w:p w14:paraId="10162B92" w14:textId="3AB22A8C" w:rsidR="00D60B2E" w:rsidRPr="00D60B2E" w:rsidRDefault="00D60B2E" w:rsidP="004122A3">
      <w:pPr>
        <w:spacing w:after="114" w:line="120" w:lineRule="atLeast"/>
        <w:jc w:val="both"/>
        <w:rPr>
          <w:rFonts w:ascii="Times New Roman" w:eastAsia="Times New Roman" w:hAnsi="Times New Roman" w:cs="Times New Roman"/>
          <w:b/>
          <w:bCs/>
          <w:sz w:val="20"/>
          <w:szCs w:val="20"/>
          <w:lang w:eastAsia="pl-PL"/>
        </w:rPr>
      </w:pPr>
      <w:r w:rsidRPr="00D60B2E">
        <w:rPr>
          <w:rFonts w:ascii="Times New Roman" w:eastAsia="Times New Roman" w:hAnsi="Times New Roman" w:cs="Times New Roman"/>
          <w:sz w:val="20"/>
          <w:szCs w:val="20"/>
          <w:lang w:eastAsia="pl-PL"/>
        </w:rPr>
        <w:t>Środki transportu używane na drogach publicznych muszą spełniać wymogi przepisów ruchu drogowego, w tym dotyczyć dopuszczalnych obciążeń na osie, wymiarów ładunku i innych parametrów technicznych.</w:t>
      </w:r>
      <w:r>
        <w:rPr>
          <w:rFonts w:ascii="Times New Roman" w:eastAsia="Times New Roman" w:hAnsi="Times New Roman" w:cs="Times New Roman"/>
          <w:sz w:val="20"/>
          <w:szCs w:val="20"/>
          <w:lang w:eastAsia="pl-PL"/>
        </w:rPr>
        <w:t xml:space="preserve"> </w:t>
      </w:r>
      <w:r w:rsidRPr="00D60B2E">
        <w:rPr>
          <w:rFonts w:ascii="Times New Roman" w:eastAsia="Times New Roman" w:hAnsi="Times New Roman" w:cs="Times New Roman"/>
          <w:sz w:val="20"/>
          <w:szCs w:val="20"/>
          <w:lang w:eastAsia="pl-PL"/>
        </w:rPr>
        <w:t>Wykonawca jest zobowiązany do naprawy wszelkich szkód w infrastrukturze drogowej powstałych w wyniku transportu materiałów.</w:t>
      </w:r>
    </w:p>
    <w:p w14:paraId="277A7940"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5.</w:t>
      </w:r>
      <w:r w:rsidRPr="004122A3">
        <w:rPr>
          <w:rFonts w:ascii="Times New Roman" w:eastAsia="Times New Roman" w:hAnsi="Times New Roman" w:cs="Times New Roman"/>
          <w:b/>
          <w:bCs/>
          <w:sz w:val="20"/>
          <w:szCs w:val="26"/>
          <w:lang w:eastAsia="pl-PL"/>
        </w:rPr>
        <w:tab/>
        <w:t>WYKONANIE ROBÓT</w:t>
      </w:r>
    </w:p>
    <w:p w14:paraId="208A49B2" w14:textId="77777777" w:rsidR="004122A3" w:rsidRPr="004122A3" w:rsidRDefault="004122A3" w:rsidP="004122A3">
      <w:pPr>
        <w:spacing w:after="202" w:line="120" w:lineRule="atLeast"/>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 xml:space="preserve">5.1. </w:t>
      </w:r>
      <w:r w:rsidRPr="004122A3">
        <w:rPr>
          <w:rFonts w:ascii="Times New Roman" w:eastAsia="Times New Roman" w:hAnsi="Times New Roman" w:cs="Times New Roman"/>
          <w:b/>
          <w:sz w:val="20"/>
          <w:szCs w:val="20"/>
          <w:lang w:eastAsia="pl-PL"/>
        </w:rPr>
        <w:tab/>
        <w:t xml:space="preserve">Ogólne zasady wykonywania robót </w:t>
      </w:r>
    </w:p>
    <w:p w14:paraId="7439E30A" w14:textId="02D8F8B0"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Wykonawca jest odpowiedzialny za prowadzenie robót zgodnie z umową oraz za jakość zastosowanych materiałów i  wykonywanych robót, za ich zgodność z wymaganiami ST, projektu organizacji robót oraz poleceniami Inżyniera. </w:t>
      </w:r>
    </w:p>
    <w:p w14:paraId="6F9D7559"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lastRenderedPageBreak/>
        <w:t xml:space="preserve">Następstwa jakiegokolwiek błędu spowodowanego przez Wykonawcę w wytyczeniu i wyznaczeniu robót zostaną, jeśli wymagać tego będzie Inżynier, poprawione przez Wykonawcę na jego własny koszt. </w:t>
      </w:r>
    </w:p>
    <w:p w14:paraId="06ABCF72"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Sprawdzenie wytyczenia robót lub wyznaczenia wysokości przez Inżyniera nie zwalnia Wykonawcy od odpowiedzialności za ich dokładność. </w:t>
      </w:r>
    </w:p>
    <w:p w14:paraId="0842027D"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6.</w:t>
      </w:r>
      <w:r w:rsidRPr="004122A3">
        <w:rPr>
          <w:rFonts w:ascii="Times New Roman" w:eastAsia="Times New Roman" w:hAnsi="Times New Roman" w:cs="Times New Roman"/>
          <w:b/>
          <w:bCs/>
          <w:sz w:val="20"/>
          <w:szCs w:val="26"/>
          <w:lang w:eastAsia="pl-PL"/>
        </w:rPr>
        <w:tab/>
        <w:t>KONTROLA JAKOŚCI ROBÓT</w:t>
      </w:r>
    </w:p>
    <w:p w14:paraId="6766201E"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 xml:space="preserve">6.1. </w:t>
      </w:r>
      <w:r w:rsidRPr="004122A3">
        <w:rPr>
          <w:rFonts w:ascii="Times New Roman" w:eastAsia="Times New Roman" w:hAnsi="Times New Roman" w:cs="Times New Roman"/>
          <w:b/>
          <w:bCs/>
          <w:sz w:val="20"/>
          <w:szCs w:val="26"/>
          <w:lang w:eastAsia="pl-PL"/>
        </w:rPr>
        <w:tab/>
        <w:t xml:space="preserve">Zasady kontroli jakości robót </w:t>
      </w:r>
    </w:p>
    <w:p w14:paraId="53EB0D44"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Celem kontroli robót powinno być takie sterowanie ich przygotowaniem i wykonaniem aby osiągnąć założoną jakość robót. </w:t>
      </w:r>
    </w:p>
    <w:p w14:paraId="7B68D8E5"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Wykonawca jest odpowiedzialny za pełną kontrolę robót i jakości materiałów. Wykonawca powinien zapewnić odpowiedni system kontroli, włączając personel, laboratorium, sprzęt i wszystkie urządzenia niezbędne do pobierania próbek i badań materiałów i robót. </w:t>
      </w:r>
    </w:p>
    <w:p w14:paraId="0055B850" w14:textId="58C92C03"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Wykonawca będzie przeprowadzać pomiary i badania materiałów oraz robót z częstotliwością zapewniającą stwierdzenie, że roboty wykonano zgodnie z wymaganiami zawartymi w ST.</w:t>
      </w:r>
    </w:p>
    <w:p w14:paraId="738C96EC"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Minimalne wymagania co do zakresu badań i ich częstotliwości są określone w ST, normach i wytycznych. W przypadku, gdy nie zostały one tam określone, to Inżynier ustali jaki zakres kontroli jest konieczny, aby zapewnić wykonanie robót zgodnie z umową.</w:t>
      </w:r>
    </w:p>
    <w:p w14:paraId="7386CEF9"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Wykonawca dostarczy Inżynierowi świadectwa, że wszystkie stosowane urządzenia i sprzęt badawczy posiadają ważną legalizację, zostały prawidłowo wykalibrowane i odpowiadają wymaganiom norm określających procedury badań. </w:t>
      </w:r>
    </w:p>
    <w:p w14:paraId="15BF1C9F"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Wszystkie koszty związane z organizowaniem i prowadzeniem badań ponosi Wykonawca. </w:t>
      </w:r>
    </w:p>
    <w:p w14:paraId="5FB9C478" w14:textId="707E2651"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6.</w:t>
      </w:r>
      <w:r w:rsidR="00D60B2E">
        <w:rPr>
          <w:rFonts w:ascii="Times New Roman" w:eastAsia="Times New Roman" w:hAnsi="Times New Roman" w:cs="Times New Roman"/>
          <w:b/>
          <w:bCs/>
          <w:sz w:val="20"/>
          <w:szCs w:val="26"/>
          <w:lang w:eastAsia="pl-PL"/>
        </w:rPr>
        <w:t>2</w:t>
      </w:r>
      <w:r w:rsidRPr="004122A3">
        <w:rPr>
          <w:rFonts w:ascii="Times New Roman" w:eastAsia="Times New Roman" w:hAnsi="Times New Roman" w:cs="Times New Roman"/>
          <w:b/>
          <w:bCs/>
          <w:sz w:val="20"/>
          <w:szCs w:val="26"/>
          <w:lang w:eastAsia="pl-PL"/>
        </w:rPr>
        <w:t xml:space="preserve">. </w:t>
      </w:r>
      <w:r w:rsidRPr="004122A3">
        <w:rPr>
          <w:rFonts w:ascii="Times New Roman" w:eastAsia="Times New Roman" w:hAnsi="Times New Roman" w:cs="Times New Roman"/>
          <w:b/>
          <w:bCs/>
          <w:sz w:val="20"/>
          <w:szCs w:val="26"/>
          <w:lang w:eastAsia="pl-PL"/>
        </w:rPr>
        <w:tab/>
        <w:t xml:space="preserve">Badania i pomiary </w:t>
      </w:r>
    </w:p>
    <w:p w14:paraId="74B31F16"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Wszystkie badania i pomiary będą przeprowadzone zgodnie z wymaganiami norm. W przypadku gdy normy nie obejmują jakiegokolwiek badania wymaganego w ST, stosować należy wytyczne krajowe, albo inne procedury, zaakceptowane przez Inżyniera.</w:t>
      </w:r>
    </w:p>
    <w:p w14:paraId="30B18D3D" w14:textId="7D8CBF7E"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6.</w:t>
      </w:r>
      <w:r w:rsidR="00D60B2E">
        <w:rPr>
          <w:rFonts w:ascii="Times New Roman" w:eastAsia="Times New Roman" w:hAnsi="Times New Roman" w:cs="Times New Roman"/>
          <w:b/>
          <w:bCs/>
          <w:sz w:val="20"/>
          <w:szCs w:val="26"/>
          <w:lang w:eastAsia="pl-PL"/>
        </w:rPr>
        <w:t>3</w:t>
      </w:r>
      <w:r w:rsidRPr="004122A3">
        <w:rPr>
          <w:rFonts w:ascii="Times New Roman" w:eastAsia="Times New Roman" w:hAnsi="Times New Roman" w:cs="Times New Roman"/>
          <w:b/>
          <w:bCs/>
          <w:sz w:val="20"/>
          <w:szCs w:val="26"/>
          <w:lang w:eastAsia="pl-PL"/>
        </w:rPr>
        <w:t xml:space="preserve">. </w:t>
      </w:r>
      <w:r w:rsidRPr="004122A3">
        <w:rPr>
          <w:rFonts w:ascii="Times New Roman" w:eastAsia="Times New Roman" w:hAnsi="Times New Roman" w:cs="Times New Roman"/>
          <w:b/>
          <w:bCs/>
          <w:sz w:val="20"/>
          <w:szCs w:val="26"/>
          <w:lang w:eastAsia="pl-PL"/>
        </w:rPr>
        <w:tab/>
        <w:t xml:space="preserve">Certyfikaty i deklaracje </w:t>
      </w:r>
    </w:p>
    <w:p w14:paraId="268436DA"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Inżynier może dopuścić do użycia tylko ten materiał, który jest:</w:t>
      </w:r>
    </w:p>
    <w:p w14:paraId="39390CEE"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1. oznakowany znakiem CE, co oznacza, że dokonano oceny jego zgodności z normą zharmonizowaną albo europejską aprobata techniczną bądź krajową specyfikacją techniczną państwa członkowskiego Unii Europejskiej lub Europejskiego Obszaru Gospodarczego, uznaną przez Komisję Europejską za zgodną z wymaganiami podstawowymi, albo</w:t>
      </w:r>
    </w:p>
    <w:p w14:paraId="5CB1E817"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2. umieszczony w określonym przez Komisję Europejską wykazie wyrobów mających niewielkie znaczenie dla zdrowia i bezpieczeństwa, dla których producent wydał deklarację zgodności z uznanymi regułami sztuki budowlanej, albo</w:t>
      </w:r>
    </w:p>
    <w:p w14:paraId="3021AE32"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3. oznakowany znakiem budowlanym, z zastrzeżeniem art. 5 4 Ustawy z dnia 16 kwietnia 2004 r. o wyrobach budowlanych według wzoru określonego w załącznikiem Nr 1 do tej Ustawy.</w:t>
      </w:r>
    </w:p>
    <w:p w14:paraId="172486F6"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Jakiekolwiek materiały, które nie spełniają tych wymagań będą odrzucone. </w:t>
      </w:r>
    </w:p>
    <w:p w14:paraId="6F5A5A30"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7.</w:t>
      </w:r>
      <w:r w:rsidRPr="004122A3">
        <w:rPr>
          <w:rFonts w:ascii="Times New Roman" w:eastAsia="Times New Roman" w:hAnsi="Times New Roman" w:cs="Times New Roman"/>
          <w:b/>
          <w:bCs/>
          <w:sz w:val="20"/>
          <w:szCs w:val="26"/>
          <w:lang w:eastAsia="pl-PL"/>
        </w:rPr>
        <w:tab/>
        <w:t xml:space="preserve">OBMIAR ROBÓT </w:t>
      </w:r>
    </w:p>
    <w:p w14:paraId="7842E6EF" w14:textId="77777777" w:rsidR="004122A3" w:rsidRPr="004122A3" w:rsidRDefault="004122A3" w:rsidP="004122A3">
      <w:pPr>
        <w:spacing w:after="202" w:line="120" w:lineRule="atLeast"/>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 xml:space="preserve">7.1. </w:t>
      </w:r>
      <w:r w:rsidRPr="004122A3">
        <w:rPr>
          <w:rFonts w:ascii="Times New Roman" w:eastAsia="Times New Roman" w:hAnsi="Times New Roman" w:cs="Times New Roman"/>
          <w:b/>
          <w:sz w:val="20"/>
          <w:szCs w:val="20"/>
          <w:lang w:eastAsia="pl-PL"/>
        </w:rPr>
        <w:tab/>
        <w:t xml:space="preserve">Ogólne zasady obmiaru robót </w:t>
      </w:r>
    </w:p>
    <w:p w14:paraId="39A256A3" w14:textId="62E37F96"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Obmiar robót będzie określać faktyczny  zakres wykonywanych robót w jednostkach ustalonych w</w:t>
      </w:r>
      <w:r w:rsidR="002B0847">
        <w:rPr>
          <w:rFonts w:ascii="Times New Roman" w:eastAsia="Times New Roman" w:hAnsi="Times New Roman" w:cs="Times New Roman"/>
          <w:sz w:val="20"/>
          <w:szCs w:val="20"/>
          <w:lang w:eastAsia="pl-PL"/>
        </w:rPr>
        <w:t xml:space="preserve"> ofercie</w:t>
      </w:r>
      <w:r w:rsidRPr="004122A3">
        <w:rPr>
          <w:rFonts w:ascii="Times New Roman" w:eastAsia="Times New Roman" w:hAnsi="Times New Roman" w:cs="Times New Roman"/>
          <w:sz w:val="20"/>
          <w:szCs w:val="20"/>
          <w:lang w:eastAsia="pl-PL"/>
        </w:rPr>
        <w:t>.</w:t>
      </w:r>
    </w:p>
    <w:p w14:paraId="23E26FC7"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Obmiaru robót dokonuje Wykonawca po pisemnym powiadomieniu Inżyniera o zakresie obmierzanych robót i terminie obmiaru, co najmniej na 3 dni przed tym terminem. </w:t>
      </w:r>
    </w:p>
    <w:p w14:paraId="40E6E07D"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Wyniki obmiaru będą wpisane do rejestru obmiarów. </w:t>
      </w:r>
    </w:p>
    <w:p w14:paraId="743EE1EA" w14:textId="3DB9B7DE"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Jakikolwiek błąd lub przeoczenie (opuszczenie) w ilościach podanych w </w:t>
      </w:r>
      <w:r w:rsidR="002B0847">
        <w:rPr>
          <w:rFonts w:ascii="Times New Roman" w:eastAsia="Times New Roman" w:hAnsi="Times New Roman" w:cs="Times New Roman"/>
          <w:sz w:val="20"/>
          <w:szCs w:val="20"/>
          <w:lang w:eastAsia="pl-PL"/>
        </w:rPr>
        <w:t>ofercie</w:t>
      </w:r>
      <w:r w:rsidRPr="004122A3">
        <w:rPr>
          <w:rFonts w:ascii="Times New Roman" w:eastAsia="Times New Roman" w:hAnsi="Times New Roman" w:cs="Times New Roman"/>
          <w:sz w:val="20"/>
          <w:szCs w:val="20"/>
          <w:lang w:eastAsia="pl-PL"/>
        </w:rPr>
        <w:t xml:space="preserve"> lub gdzie indziej w ST nie zwalnia Wykonawcy od obowiązku ukończenia wszystkich robót. Błędne dane zostaną poprawione wg instrukcji Inżyniera na piśmie.</w:t>
      </w:r>
    </w:p>
    <w:p w14:paraId="2B6DCB4A"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lastRenderedPageBreak/>
        <w:t>Obmiar gotowych robót będzie przeprowadzany w czasie określonym w umowie lub oczekiwanym przez Wykonawcę i Inżyniera.</w:t>
      </w:r>
    </w:p>
    <w:p w14:paraId="2E1CA456"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 xml:space="preserve">7.2. </w:t>
      </w:r>
      <w:r w:rsidRPr="004122A3">
        <w:rPr>
          <w:rFonts w:ascii="Times New Roman" w:eastAsia="Times New Roman" w:hAnsi="Times New Roman" w:cs="Times New Roman"/>
          <w:b/>
          <w:bCs/>
          <w:sz w:val="20"/>
          <w:szCs w:val="26"/>
          <w:lang w:eastAsia="pl-PL"/>
        </w:rPr>
        <w:tab/>
        <w:t xml:space="preserve">Zasady określania ilości robót i materiałów </w:t>
      </w:r>
    </w:p>
    <w:p w14:paraId="764E3ABE" w14:textId="333D71E5"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Długości i odległości pomiędzy wyszczególnionymi punktami skrajnymi będą obmierzone poziomo wzdłuż linii osiowej.</w:t>
      </w:r>
    </w:p>
    <w:p w14:paraId="32309365"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 xml:space="preserve">7.3. </w:t>
      </w:r>
      <w:r w:rsidRPr="004122A3">
        <w:rPr>
          <w:rFonts w:ascii="Times New Roman" w:eastAsia="Times New Roman" w:hAnsi="Times New Roman" w:cs="Times New Roman"/>
          <w:b/>
          <w:bCs/>
          <w:sz w:val="20"/>
          <w:szCs w:val="26"/>
          <w:lang w:eastAsia="pl-PL"/>
        </w:rPr>
        <w:tab/>
        <w:t xml:space="preserve">Urządzenia i sprzęt pomiarowy </w:t>
      </w:r>
    </w:p>
    <w:p w14:paraId="0C9353A6"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Wszystkie urządzenia i sprzęt pomiarowy, stosowany w czasie obmiaru robót będą zaakceptowane przez Inżyniera.</w:t>
      </w:r>
    </w:p>
    <w:p w14:paraId="0AFCC580" w14:textId="2B28853B"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7.</w:t>
      </w:r>
      <w:r w:rsidR="00D60B2E">
        <w:rPr>
          <w:rFonts w:ascii="Times New Roman" w:eastAsia="Times New Roman" w:hAnsi="Times New Roman" w:cs="Times New Roman"/>
          <w:b/>
          <w:bCs/>
          <w:sz w:val="20"/>
          <w:szCs w:val="26"/>
          <w:lang w:eastAsia="pl-PL"/>
        </w:rPr>
        <w:t>4</w:t>
      </w:r>
      <w:r w:rsidRPr="004122A3">
        <w:rPr>
          <w:rFonts w:ascii="Times New Roman" w:eastAsia="Times New Roman" w:hAnsi="Times New Roman" w:cs="Times New Roman"/>
          <w:b/>
          <w:bCs/>
          <w:sz w:val="20"/>
          <w:szCs w:val="26"/>
          <w:lang w:eastAsia="pl-PL"/>
        </w:rPr>
        <w:t xml:space="preserve">. </w:t>
      </w:r>
      <w:r w:rsidRPr="004122A3">
        <w:rPr>
          <w:rFonts w:ascii="Times New Roman" w:eastAsia="Times New Roman" w:hAnsi="Times New Roman" w:cs="Times New Roman"/>
          <w:b/>
          <w:bCs/>
          <w:sz w:val="20"/>
          <w:szCs w:val="26"/>
          <w:lang w:eastAsia="pl-PL"/>
        </w:rPr>
        <w:tab/>
        <w:t xml:space="preserve">Czas przeprowadzenia obmiaru </w:t>
      </w:r>
    </w:p>
    <w:p w14:paraId="1E3169D6" w14:textId="77777777" w:rsidR="004122A3" w:rsidRPr="004122A3" w:rsidRDefault="004122A3" w:rsidP="004122A3">
      <w:pPr>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Obmiary będą przeprowadzone przed częściowym lub ostatecznym odbiorem odcinków robót, a także w przypadku występowania dłuższej przerwy w robotach.</w:t>
      </w:r>
    </w:p>
    <w:p w14:paraId="68B60245" w14:textId="77777777" w:rsidR="004122A3" w:rsidRPr="004122A3" w:rsidRDefault="004122A3" w:rsidP="004122A3">
      <w:pPr>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Obmiar robót zanikających przeprowadza się w czasie ich wykonywania.</w:t>
      </w:r>
    </w:p>
    <w:p w14:paraId="78A791BE" w14:textId="77777777" w:rsidR="004122A3" w:rsidRPr="004122A3" w:rsidRDefault="004122A3" w:rsidP="004122A3">
      <w:pPr>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Roboty pomiarowe do obmiaru oraz nieodzowne obliczenia będą wykonane w sposób zrozumiały i jednoznaczny. </w:t>
      </w:r>
    </w:p>
    <w:p w14:paraId="4F8F1FC8" w14:textId="77777777" w:rsidR="004122A3" w:rsidRPr="004122A3" w:rsidRDefault="004122A3" w:rsidP="004122A3">
      <w:pPr>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 </w:t>
      </w:r>
    </w:p>
    <w:p w14:paraId="40C31BF0"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8.</w:t>
      </w:r>
      <w:r w:rsidRPr="004122A3">
        <w:rPr>
          <w:rFonts w:ascii="Times New Roman" w:eastAsia="Times New Roman" w:hAnsi="Times New Roman" w:cs="Times New Roman"/>
          <w:b/>
          <w:bCs/>
          <w:sz w:val="20"/>
          <w:szCs w:val="26"/>
          <w:lang w:eastAsia="pl-PL"/>
        </w:rPr>
        <w:tab/>
        <w:t xml:space="preserve">ODBIÓR ROBÓT </w:t>
      </w:r>
    </w:p>
    <w:p w14:paraId="1813AFB0" w14:textId="77777777" w:rsidR="004122A3" w:rsidRPr="004122A3" w:rsidRDefault="004122A3" w:rsidP="004122A3">
      <w:pPr>
        <w:spacing w:after="202" w:line="120" w:lineRule="atLeast"/>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 xml:space="preserve">8.1. </w:t>
      </w:r>
      <w:r w:rsidRPr="004122A3">
        <w:rPr>
          <w:rFonts w:ascii="Times New Roman" w:eastAsia="Times New Roman" w:hAnsi="Times New Roman" w:cs="Times New Roman"/>
          <w:b/>
          <w:sz w:val="20"/>
          <w:szCs w:val="20"/>
          <w:lang w:eastAsia="pl-PL"/>
        </w:rPr>
        <w:tab/>
        <w:t xml:space="preserve">Rodzaje odbiorów robót </w:t>
      </w:r>
    </w:p>
    <w:p w14:paraId="4647C330"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 zależności od ustaleń odpowiednich ST, roboty podlegają następującym etapom odbioru:</w:t>
      </w:r>
    </w:p>
    <w:p w14:paraId="0EA74E1E" w14:textId="5DEAAE5E" w:rsidR="004122A3" w:rsidRPr="004122A3" w:rsidRDefault="00FB4932" w:rsidP="004122A3">
      <w:pPr>
        <w:spacing w:after="60" w:line="120" w:lineRule="atLeast"/>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a</w:t>
      </w:r>
      <w:r w:rsidR="004122A3" w:rsidRPr="004122A3">
        <w:rPr>
          <w:rFonts w:ascii="Times New Roman" w:eastAsia="Times New Roman" w:hAnsi="Times New Roman" w:cs="Times New Roman"/>
          <w:sz w:val="20"/>
          <w:szCs w:val="20"/>
          <w:lang w:eastAsia="pl-PL"/>
        </w:rPr>
        <w:t xml:space="preserve">) odbiorowi częściowemu, </w:t>
      </w:r>
    </w:p>
    <w:p w14:paraId="436C9988" w14:textId="472AF5B1" w:rsidR="004122A3" w:rsidRPr="004122A3" w:rsidRDefault="00FB4932" w:rsidP="004122A3">
      <w:pPr>
        <w:spacing w:after="60" w:line="120" w:lineRule="atLeast"/>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b</w:t>
      </w:r>
      <w:r w:rsidR="004122A3" w:rsidRPr="004122A3">
        <w:rPr>
          <w:rFonts w:ascii="Times New Roman" w:eastAsia="Times New Roman" w:hAnsi="Times New Roman" w:cs="Times New Roman"/>
          <w:sz w:val="20"/>
          <w:szCs w:val="20"/>
          <w:lang w:eastAsia="pl-PL"/>
        </w:rPr>
        <w:t xml:space="preserve">) odbiorowi ostatecznemu, </w:t>
      </w:r>
    </w:p>
    <w:p w14:paraId="0AE91DB2" w14:textId="3140349D"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8.</w:t>
      </w:r>
      <w:r w:rsidR="00D60B2E">
        <w:rPr>
          <w:rFonts w:ascii="Times New Roman" w:eastAsia="Times New Roman" w:hAnsi="Times New Roman" w:cs="Times New Roman"/>
          <w:b/>
          <w:bCs/>
          <w:sz w:val="20"/>
          <w:szCs w:val="26"/>
          <w:lang w:eastAsia="pl-PL"/>
        </w:rPr>
        <w:t>2</w:t>
      </w:r>
      <w:r w:rsidRPr="004122A3">
        <w:rPr>
          <w:rFonts w:ascii="Times New Roman" w:eastAsia="Times New Roman" w:hAnsi="Times New Roman" w:cs="Times New Roman"/>
          <w:b/>
          <w:bCs/>
          <w:sz w:val="20"/>
          <w:szCs w:val="26"/>
          <w:lang w:eastAsia="pl-PL"/>
        </w:rPr>
        <w:t xml:space="preserve">. </w:t>
      </w:r>
      <w:r w:rsidRPr="004122A3">
        <w:rPr>
          <w:rFonts w:ascii="Times New Roman" w:eastAsia="Times New Roman" w:hAnsi="Times New Roman" w:cs="Times New Roman"/>
          <w:b/>
          <w:bCs/>
          <w:sz w:val="20"/>
          <w:szCs w:val="26"/>
          <w:lang w:eastAsia="pl-PL"/>
        </w:rPr>
        <w:tab/>
        <w:t xml:space="preserve">Odbiór częściowy </w:t>
      </w:r>
    </w:p>
    <w:p w14:paraId="2C24E7A5" w14:textId="77777777" w:rsidR="004122A3" w:rsidRPr="004122A3" w:rsidRDefault="004122A3" w:rsidP="004122A3">
      <w:pPr>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Odbioru częściowego robót dokonuje się wg zasad jak przy odbiorze ostatecznym robót.</w:t>
      </w:r>
    </w:p>
    <w:p w14:paraId="1ED75E57" w14:textId="77777777" w:rsidR="004122A3" w:rsidRPr="004122A3" w:rsidRDefault="004122A3" w:rsidP="004122A3">
      <w:pPr>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Odbioru robót dokonuje Inżynier.</w:t>
      </w:r>
    </w:p>
    <w:p w14:paraId="474AE853" w14:textId="38DA14EC"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8.</w:t>
      </w:r>
      <w:r w:rsidR="00D60B2E">
        <w:rPr>
          <w:rFonts w:ascii="Times New Roman" w:eastAsia="Times New Roman" w:hAnsi="Times New Roman" w:cs="Times New Roman"/>
          <w:b/>
          <w:bCs/>
          <w:sz w:val="20"/>
          <w:szCs w:val="26"/>
          <w:lang w:eastAsia="pl-PL"/>
        </w:rPr>
        <w:t>3</w:t>
      </w:r>
      <w:r w:rsidRPr="004122A3">
        <w:rPr>
          <w:rFonts w:ascii="Times New Roman" w:eastAsia="Times New Roman" w:hAnsi="Times New Roman" w:cs="Times New Roman"/>
          <w:b/>
          <w:bCs/>
          <w:sz w:val="20"/>
          <w:szCs w:val="26"/>
          <w:lang w:eastAsia="pl-PL"/>
        </w:rPr>
        <w:t>.</w:t>
      </w:r>
      <w:r w:rsidRPr="004122A3">
        <w:rPr>
          <w:rFonts w:ascii="Times New Roman" w:eastAsia="Times New Roman" w:hAnsi="Times New Roman" w:cs="Times New Roman"/>
          <w:b/>
          <w:bCs/>
          <w:sz w:val="20"/>
          <w:szCs w:val="26"/>
          <w:lang w:eastAsia="pl-PL"/>
        </w:rPr>
        <w:tab/>
        <w:t xml:space="preserve">Odbiór ostateczny robót </w:t>
      </w:r>
    </w:p>
    <w:p w14:paraId="1FBFA540" w14:textId="32AC3523" w:rsidR="004122A3" w:rsidRPr="004122A3" w:rsidRDefault="004122A3" w:rsidP="004122A3">
      <w:pPr>
        <w:spacing w:before="240" w:after="202" w:line="120" w:lineRule="atLeast"/>
        <w:rPr>
          <w:rFonts w:ascii="Times New Roman" w:eastAsia="Times New Roman" w:hAnsi="Times New Roman" w:cs="Times New Roman"/>
          <w:b/>
          <w:i/>
          <w:sz w:val="20"/>
          <w:szCs w:val="20"/>
          <w:lang w:eastAsia="pl-PL"/>
        </w:rPr>
      </w:pPr>
      <w:r w:rsidRPr="004122A3">
        <w:rPr>
          <w:rFonts w:ascii="Times New Roman" w:eastAsia="Times New Roman" w:hAnsi="Times New Roman" w:cs="Times New Roman"/>
          <w:b/>
          <w:i/>
          <w:sz w:val="20"/>
          <w:szCs w:val="20"/>
          <w:lang w:eastAsia="pl-PL"/>
        </w:rPr>
        <w:t>8.</w:t>
      </w:r>
      <w:r w:rsidR="00D60B2E">
        <w:rPr>
          <w:rFonts w:ascii="Times New Roman" w:eastAsia="Times New Roman" w:hAnsi="Times New Roman" w:cs="Times New Roman"/>
          <w:b/>
          <w:i/>
          <w:sz w:val="20"/>
          <w:szCs w:val="20"/>
          <w:lang w:eastAsia="pl-PL"/>
        </w:rPr>
        <w:t>3</w:t>
      </w:r>
      <w:r w:rsidRPr="004122A3">
        <w:rPr>
          <w:rFonts w:ascii="Times New Roman" w:eastAsia="Times New Roman" w:hAnsi="Times New Roman" w:cs="Times New Roman"/>
          <w:b/>
          <w:i/>
          <w:sz w:val="20"/>
          <w:szCs w:val="20"/>
          <w:lang w:eastAsia="pl-PL"/>
        </w:rPr>
        <w:t>.1.</w:t>
      </w:r>
      <w:r w:rsidRPr="004122A3">
        <w:rPr>
          <w:rFonts w:ascii="Times New Roman" w:eastAsia="Times New Roman" w:hAnsi="Times New Roman" w:cs="Times New Roman"/>
          <w:b/>
          <w:i/>
          <w:sz w:val="20"/>
          <w:szCs w:val="20"/>
          <w:lang w:eastAsia="pl-PL"/>
        </w:rPr>
        <w:tab/>
        <w:t>Zasady odbioru ostatecznego robót</w:t>
      </w:r>
    </w:p>
    <w:p w14:paraId="16334DB6"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Odbiór ostateczny polega na finalnej ocenie rzeczywistego wykonania robót w odniesieniu do ich ilości, jakości i wartości.</w:t>
      </w:r>
    </w:p>
    <w:p w14:paraId="49390134"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Odbiór ostateczny robót nastąpi w terminie ustalonym w warunkach umowy, licząc od dnia potwierdzenia przez Inżyniera zakończenia robót i przyjęcia dokumentów, o których mowa w p.8.4.2.</w:t>
      </w:r>
    </w:p>
    <w:p w14:paraId="2AF009AC" w14:textId="38AA5226"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ST. </w:t>
      </w:r>
    </w:p>
    <w:p w14:paraId="55AFE6E5"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 przypadku niewykonania wyznaczonych robót poprawkowych, komisja przerwie swoje czynności i ustali nowy termin odbioru ostatecznego. </w:t>
      </w:r>
    </w:p>
    <w:p w14:paraId="5839D01B" w14:textId="1A38DE98"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 przypadku stwierdzenia przez Komisję, że jakość wykonywanych robót w poszczególnych asortymentach nieznacznie odbiega od wymaganej ST z uwzględnieniem tolerancji i nie ma większego wpływu na cechy eksploatacyjne obiektu i bezpieczeństwo ruchu, komisja dokona potrąceń, oceniając pomniejszoną wartość wykonywanych robót w stosunku do wymagań przyjętych w dokumentach umowy.</w:t>
      </w:r>
    </w:p>
    <w:p w14:paraId="3CF191BF" w14:textId="16ACD8FF"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i/>
          <w:sz w:val="20"/>
          <w:szCs w:val="26"/>
          <w:lang w:eastAsia="pl-PL"/>
        </w:rPr>
      </w:pPr>
      <w:r w:rsidRPr="004122A3">
        <w:rPr>
          <w:rFonts w:ascii="Times New Roman" w:eastAsia="Times New Roman" w:hAnsi="Times New Roman" w:cs="Times New Roman"/>
          <w:b/>
          <w:bCs/>
          <w:i/>
          <w:sz w:val="20"/>
          <w:szCs w:val="26"/>
          <w:lang w:eastAsia="pl-PL"/>
        </w:rPr>
        <w:t>8.</w:t>
      </w:r>
      <w:r w:rsidR="00D60B2E">
        <w:rPr>
          <w:rFonts w:ascii="Times New Roman" w:eastAsia="Times New Roman" w:hAnsi="Times New Roman" w:cs="Times New Roman"/>
          <w:b/>
          <w:bCs/>
          <w:i/>
          <w:sz w:val="20"/>
          <w:szCs w:val="26"/>
          <w:lang w:eastAsia="pl-PL"/>
        </w:rPr>
        <w:t>3</w:t>
      </w:r>
      <w:r w:rsidRPr="004122A3">
        <w:rPr>
          <w:rFonts w:ascii="Times New Roman" w:eastAsia="Times New Roman" w:hAnsi="Times New Roman" w:cs="Times New Roman"/>
          <w:b/>
          <w:bCs/>
          <w:i/>
          <w:sz w:val="20"/>
          <w:szCs w:val="26"/>
          <w:lang w:eastAsia="pl-PL"/>
        </w:rPr>
        <w:t>.2.</w:t>
      </w:r>
      <w:r w:rsidRPr="004122A3">
        <w:rPr>
          <w:rFonts w:ascii="Times New Roman" w:eastAsia="Times New Roman" w:hAnsi="Times New Roman" w:cs="Times New Roman"/>
          <w:b/>
          <w:bCs/>
          <w:i/>
          <w:sz w:val="20"/>
          <w:szCs w:val="26"/>
          <w:lang w:eastAsia="pl-PL"/>
        </w:rPr>
        <w:tab/>
        <w:t xml:space="preserve"> Dokumenty do odbioru ostatecznego robót </w:t>
      </w:r>
    </w:p>
    <w:p w14:paraId="1A71227B"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Podstawowym dokumentem do dokonania odbioru ostatecznego robót jest protokół odbioru ostatecznego robót sporządzony wg wzoru ustalonego przez Zamawiającego. </w:t>
      </w:r>
    </w:p>
    <w:p w14:paraId="01449736"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Do odbioru ostatecznego Wykonawca jest zobowiązany przygotować następujące dokumenty: </w:t>
      </w:r>
    </w:p>
    <w:p w14:paraId="5526A098" w14:textId="77777777" w:rsidR="004122A3" w:rsidRPr="004122A3" w:rsidRDefault="004122A3">
      <w:pPr>
        <w:numPr>
          <w:ilvl w:val="0"/>
          <w:numId w:val="1"/>
        </w:numPr>
        <w:suppressAutoHyphens/>
        <w:overflowPunct w:val="0"/>
        <w:autoSpaceDE w:val="0"/>
        <w:autoSpaceDN w:val="0"/>
        <w:adjustRightInd w:val="0"/>
        <w:spacing w:after="60" w:line="120" w:lineRule="atLeast"/>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rejestry obmiarów (oryginały), </w:t>
      </w:r>
    </w:p>
    <w:p w14:paraId="45EBD510" w14:textId="77777777" w:rsidR="004122A3" w:rsidRPr="004122A3" w:rsidRDefault="004122A3">
      <w:pPr>
        <w:numPr>
          <w:ilvl w:val="0"/>
          <w:numId w:val="1"/>
        </w:numPr>
        <w:suppressAutoHyphens/>
        <w:overflowPunct w:val="0"/>
        <w:autoSpaceDE w:val="0"/>
        <w:autoSpaceDN w:val="0"/>
        <w:adjustRightInd w:val="0"/>
        <w:spacing w:after="60" w:line="120" w:lineRule="atLeast"/>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wyniki pomiarów kontrolnych oraz badań i oznaczeń laboratoryjnych zgodne z ST, </w:t>
      </w:r>
    </w:p>
    <w:p w14:paraId="0359AB98" w14:textId="77777777" w:rsidR="004122A3" w:rsidRPr="004122A3" w:rsidRDefault="004122A3">
      <w:pPr>
        <w:numPr>
          <w:ilvl w:val="0"/>
          <w:numId w:val="1"/>
        </w:numPr>
        <w:suppressAutoHyphens/>
        <w:overflowPunct w:val="0"/>
        <w:autoSpaceDE w:val="0"/>
        <w:autoSpaceDN w:val="0"/>
        <w:adjustRightInd w:val="0"/>
        <w:spacing w:after="60" w:line="120" w:lineRule="atLeast"/>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lastRenderedPageBreak/>
        <w:t>deklaracje zgodności lub certyfikaty zgodności wbudowanych materiałów zgodnie z ST ,</w:t>
      </w:r>
    </w:p>
    <w:p w14:paraId="2218A576" w14:textId="77777777" w:rsidR="004122A3" w:rsidRPr="004122A3" w:rsidRDefault="004122A3">
      <w:pPr>
        <w:numPr>
          <w:ilvl w:val="0"/>
          <w:numId w:val="1"/>
        </w:numPr>
        <w:suppressAutoHyphens/>
        <w:overflowPunct w:val="0"/>
        <w:autoSpaceDE w:val="0"/>
        <w:autoSpaceDN w:val="0"/>
        <w:adjustRightInd w:val="0"/>
        <w:spacing w:after="60" w:line="120" w:lineRule="atLeast"/>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opinię technologiczną sporządzoną na podstawie wszystkich wyników badań i pomiarów załączonych do dokumentów odbioru, wykonanych zgodnie z ST, </w:t>
      </w:r>
    </w:p>
    <w:p w14:paraId="26905F09" w14:textId="77777777" w:rsidR="004122A3" w:rsidRPr="004122A3" w:rsidRDefault="004122A3" w:rsidP="004122A3">
      <w:pPr>
        <w:spacing w:before="80"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 przypadku, gdy wg Komisji, roboty pod względem przygotowania dokumentacyjnego nie będą gotowe do odbioru ostatecznego, Komisja w porozumieniu z Wykonawcą wyznaczy ponowny termin odbioru ostatecznego robót. </w:t>
      </w:r>
    </w:p>
    <w:p w14:paraId="0B9A9478"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Wszystkie zarządzone przez Komisję roboty poprawkowe lub uzupełniające będą zestawione wg wzoru ustalonego przez Zamawiającego. </w:t>
      </w:r>
    </w:p>
    <w:p w14:paraId="443E7BE9"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Termin wykonania robót poprawkowych i robót uzupełniających wyznaczy Komisja. </w:t>
      </w:r>
    </w:p>
    <w:p w14:paraId="2C247BF4" w14:textId="1BECEA8C"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8.</w:t>
      </w:r>
      <w:r w:rsidR="00D60B2E">
        <w:rPr>
          <w:rFonts w:ascii="Times New Roman" w:eastAsia="Times New Roman" w:hAnsi="Times New Roman" w:cs="Times New Roman"/>
          <w:b/>
          <w:bCs/>
          <w:sz w:val="20"/>
          <w:szCs w:val="26"/>
          <w:lang w:eastAsia="pl-PL"/>
        </w:rPr>
        <w:t>4</w:t>
      </w:r>
      <w:r w:rsidRPr="004122A3">
        <w:rPr>
          <w:rFonts w:ascii="Times New Roman" w:eastAsia="Times New Roman" w:hAnsi="Times New Roman" w:cs="Times New Roman"/>
          <w:b/>
          <w:bCs/>
          <w:sz w:val="20"/>
          <w:szCs w:val="26"/>
          <w:lang w:eastAsia="pl-PL"/>
        </w:rPr>
        <w:t xml:space="preserve">. </w:t>
      </w:r>
      <w:r w:rsidRPr="004122A3">
        <w:rPr>
          <w:rFonts w:ascii="Times New Roman" w:eastAsia="Times New Roman" w:hAnsi="Times New Roman" w:cs="Times New Roman"/>
          <w:b/>
          <w:bCs/>
          <w:sz w:val="20"/>
          <w:szCs w:val="26"/>
          <w:lang w:eastAsia="pl-PL"/>
        </w:rPr>
        <w:tab/>
        <w:t>Odbiór pogwarancyjny</w:t>
      </w:r>
    </w:p>
    <w:p w14:paraId="0EB3FF1C"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Odbiór pogwarancyjny polega na ocenie wykonanych robót związanych z usunięciem wad stwierdzonych przy odbiorze ostatecznym i zaistniałych w okresie gwarancyjnym. </w:t>
      </w:r>
    </w:p>
    <w:p w14:paraId="2A4E82E1"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Odbiór pogwarancyjny będzie dokonany na podstawie oceny wizualnej obiektu z uwzględnieniem zasad opisanych w punkcie 8.4.</w:t>
      </w:r>
    </w:p>
    <w:p w14:paraId="20FFC3F0"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9.</w:t>
      </w:r>
      <w:r w:rsidRPr="004122A3">
        <w:rPr>
          <w:rFonts w:ascii="Times New Roman" w:eastAsia="Times New Roman" w:hAnsi="Times New Roman" w:cs="Times New Roman"/>
          <w:b/>
          <w:bCs/>
          <w:sz w:val="20"/>
          <w:szCs w:val="26"/>
          <w:lang w:eastAsia="pl-PL"/>
        </w:rPr>
        <w:tab/>
        <w:t xml:space="preserve">PODSTAWA PŁATNOŚCI </w:t>
      </w:r>
    </w:p>
    <w:p w14:paraId="0F0C8BA2" w14:textId="77777777" w:rsidR="004122A3" w:rsidRPr="004122A3" w:rsidRDefault="004122A3" w:rsidP="004122A3">
      <w:pPr>
        <w:spacing w:after="202" w:line="120" w:lineRule="atLeast"/>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9.1.</w:t>
      </w:r>
      <w:r w:rsidRPr="004122A3">
        <w:rPr>
          <w:rFonts w:ascii="Times New Roman" w:eastAsia="Times New Roman" w:hAnsi="Times New Roman" w:cs="Times New Roman"/>
          <w:b/>
          <w:sz w:val="20"/>
          <w:szCs w:val="20"/>
          <w:lang w:eastAsia="pl-PL"/>
        </w:rPr>
        <w:tab/>
        <w:t xml:space="preserve"> Ustalenia ogólne </w:t>
      </w:r>
    </w:p>
    <w:p w14:paraId="6F55773A" w14:textId="3F336E86"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Podstawą płatności jest cena jednostkowa skalkulowana przez Wykonawcę za jednostkę obmiarową ustaloną </w:t>
      </w:r>
      <w:r w:rsidR="00CB3DE7">
        <w:rPr>
          <w:rFonts w:ascii="Times New Roman" w:eastAsia="Times New Roman" w:hAnsi="Times New Roman" w:cs="Times New Roman"/>
          <w:sz w:val="20"/>
          <w:szCs w:val="20"/>
          <w:lang w:eastAsia="pl-PL"/>
        </w:rPr>
        <w:t>w ofercie.</w:t>
      </w:r>
    </w:p>
    <w:p w14:paraId="3CCBE0CF" w14:textId="270B4DFF"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Cena jednostkowa będzie uwzględniać wszystkie czynności, wymagania i badania składające się na jej wykonanie, określone dla tej roboty w ST.</w:t>
      </w:r>
    </w:p>
    <w:p w14:paraId="747C3F09" w14:textId="77777777" w:rsidR="004122A3" w:rsidRPr="004122A3" w:rsidRDefault="004122A3" w:rsidP="004122A3">
      <w:pPr>
        <w:spacing w:before="80"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Ceny jednostkowe robót będą obejmować: </w:t>
      </w:r>
    </w:p>
    <w:p w14:paraId="5D8B344E" w14:textId="77777777" w:rsidR="004122A3" w:rsidRPr="004122A3" w:rsidRDefault="004122A3">
      <w:pPr>
        <w:numPr>
          <w:ilvl w:val="0"/>
          <w:numId w:val="3"/>
        </w:numPr>
        <w:suppressAutoHyphens/>
        <w:overflowPunct w:val="0"/>
        <w:autoSpaceDE w:val="0"/>
        <w:autoSpaceDN w:val="0"/>
        <w:adjustRightInd w:val="0"/>
        <w:spacing w:after="60" w:line="120" w:lineRule="atLeast"/>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robociznę bezpośrednią wraz z towarzyszącymi kosztami,</w:t>
      </w:r>
    </w:p>
    <w:p w14:paraId="40626DE0" w14:textId="77777777" w:rsidR="004122A3" w:rsidRPr="004122A3" w:rsidRDefault="004122A3">
      <w:pPr>
        <w:numPr>
          <w:ilvl w:val="0"/>
          <w:numId w:val="3"/>
        </w:numPr>
        <w:suppressAutoHyphens/>
        <w:overflowPunct w:val="0"/>
        <w:autoSpaceDE w:val="0"/>
        <w:autoSpaceDN w:val="0"/>
        <w:adjustRightInd w:val="0"/>
        <w:spacing w:after="60" w:line="120" w:lineRule="atLeast"/>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wartość zużytych materiałów wraz z kosztami ich zakupu, magazynowania, ewentualnych ubytków i transportu na teren budowy, </w:t>
      </w:r>
    </w:p>
    <w:p w14:paraId="1B1E068A" w14:textId="77777777" w:rsidR="004122A3" w:rsidRPr="004122A3" w:rsidRDefault="004122A3">
      <w:pPr>
        <w:numPr>
          <w:ilvl w:val="0"/>
          <w:numId w:val="3"/>
        </w:numPr>
        <w:suppressAutoHyphens/>
        <w:overflowPunct w:val="0"/>
        <w:autoSpaceDE w:val="0"/>
        <w:autoSpaceDN w:val="0"/>
        <w:adjustRightInd w:val="0"/>
        <w:spacing w:after="60" w:line="120" w:lineRule="atLeast"/>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wartość pracy sprzętu wraz z towarzyszącymi kosztami,</w:t>
      </w:r>
    </w:p>
    <w:p w14:paraId="69ED9FA4" w14:textId="77777777" w:rsidR="004122A3" w:rsidRPr="004122A3" w:rsidRDefault="004122A3">
      <w:pPr>
        <w:numPr>
          <w:ilvl w:val="0"/>
          <w:numId w:val="3"/>
        </w:numPr>
        <w:suppressAutoHyphens/>
        <w:overflowPunct w:val="0"/>
        <w:autoSpaceDE w:val="0"/>
        <w:autoSpaceDN w:val="0"/>
        <w:adjustRightInd w:val="0"/>
        <w:spacing w:after="60" w:line="120" w:lineRule="atLeast"/>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koszty pośrednie, zysk kalkulacyjny i ryzyko,</w:t>
      </w:r>
    </w:p>
    <w:p w14:paraId="5C1249AB" w14:textId="77777777" w:rsidR="004122A3" w:rsidRPr="004122A3" w:rsidRDefault="004122A3">
      <w:pPr>
        <w:numPr>
          <w:ilvl w:val="0"/>
          <w:numId w:val="3"/>
        </w:numPr>
        <w:suppressAutoHyphens/>
        <w:overflowPunct w:val="0"/>
        <w:autoSpaceDE w:val="0"/>
        <w:autoSpaceDN w:val="0"/>
        <w:adjustRightInd w:val="0"/>
        <w:spacing w:after="60" w:line="120" w:lineRule="atLeast"/>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podatki obliczane zgodnie z obowiązującymi przepisami. </w:t>
      </w:r>
    </w:p>
    <w:p w14:paraId="44A0FEF6" w14:textId="77777777" w:rsidR="004122A3" w:rsidRPr="004122A3" w:rsidRDefault="004122A3" w:rsidP="004122A3">
      <w:pPr>
        <w:spacing w:before="80"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Do cen jednostkowych nie należy wliczać podatku VAT. </w:t>
      </w:r>
    </w:p>
    <w:p w14:paraId="6F61F509"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9.2.</w:t>
      </w:r>
      <w:r w:rsidRPr="004122A3">
        <w:rPr>
          <w:rFonts w:ascii="Times New Roman" w:eastAsia="Times New Roman" w:hAnsi="Times New Roman" w:cs="Times New Roman"/>
          <w:b/>
          <w:bCs/>
          <w:sz w:val="20"/>
          <w:szCs w:val="26"/>
          <w:lang w:eastAsia="pl-PL"/>
        </w:rPr>
        <w:tab/>
        <w:t>Warunki umowy i wymagania ogólne D.00.00.00</w:t>
      </w:r>
    </w:p>
    <w:p w14:paraId="1C025A06" w14:textId="71846572"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Koszt dostosowania się do wymagań warunków umowy i wymagań ogólnych zawartych w D.00.00.00 obejmuje wszystkie warunki określone w w/w dokumentach, a nie wyszczególnione w </w:t>
      </w:r>
      <w:r w:rsidR="00CB3DE7" w:rsidRPr="00CB3DE7">
        <w:rPr>
          <w:rFonts w:ascii="Times New Roman" w:eastAsia="Times New Roman" w:hAnsi="Times New Roman" w:cs="Times New Roman"/>
          <w:sz w:val="20"/>
          <w:szCs w:val="20"/>
          <w:lang w:eastAsia="pl-PL"/>
        </w:rPr>
        <w:t>ofercie</w:t>
      </w:r>
      <w:r w:rsidRPr="00CB3DE7">
        <w:rPr>
          <w:rFonts w:ascii="Times New Roman" w:eastAsia="Times New Roman" w:hAnsi="Times New Roman" w:cs="Times New Roman"/>
          <w:sz w:val="20"/>
          <w:szCs w:val="20"/>
          <w:lang w:eastAsia="pl-PL"/>
        </w:rPr>
        <w:t>.</w:t>
      </w:r>
    </w:p>
    <w:p w14:paraId="2144667B" w14:textId="77777777" w:rsidR="004122A3" w:rsidRPr="004122A3" w:rsidRDefault="004122A3" w:rsidP="004122A3">
      <w:pPr>
        <w:keepNext/>
        <w:overflowPunct w:val="0"/>
        <w:autoSpaceDE w:val="0"/>
        <w:autoSpaceDN w:val="0"/>
        <w:adjustRightInd w:val="0"/>
        <w:spacing w:before="240" w:after="60" w:line="240" w:lineRule="auto"/>
        <w:jc w:val="both"/>
        <w:textAlignment w:val="baseline"/>
        <w:outlineLvl w:val="2"/>
        <w:rPr>
          <w:rFonts w:ascii="Times New Roman" w:eastAsia="Times New Roman" w:hAnsi="Times New Roman" w:cs="Times New Roman"/>
          <w:b/>
          <w:bCs/>
          <w:sz w:val="20"/>
          <w:szCs w:val="26"/>
          <w:lang w:eastAsia="pl-PL"/>
        </w:rPr>
      </w:pPr>
      <w:r w:rsidRPr="004122A3">
        <w:rPr>
          <w:rFonts w:ascii="Times New Roman" w:eastAsia="Times New Roman" w:hAnsi="Times New Roman" w:cs="Times New Roman"/>
          <w:b/>
          <w:bCs/>
          <w:sz w:val="20"/>
          <w:szCs w:val="26"/>
          <w:lang w:eastAsia="pl-PL"/>
        </w:rPr>
        <w:t>10.</w:t>
      </w:r>
      <w:r w:rsidRPr="004122A3">
        <w:rPr>
          <w:rFonts w:ascii="Times New Roman" w:eastAsia="Times New Roman" w:hAnsi="Times New Roman" w:cs="Times New Roman"/>
          <w:b/>
          <w:bCs/>
          <w:sz w:val="20"/>
          <w:szCs w:val="26"/>
          <w:lang w:eastAsia="pl-PL"/>
        </w:rPr>
        <w:tab/>
        <w:t xml:space="preserve">PRZEPISY ZWIĄZANE </w:t>
      </w:r>
    </w:p>
    <w:p w14:paraId="581C4F67" w14:textId="77777777" w:rsidR="004122A3" w:rsidRPr="004122A3" w:rsidRDefault="004122A3" w:rsidP="004122A3">
      <w:pPr>
        <w:spacing w:after="114" w:line="120" w:lineRule="atLeast"/>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 1.</w:t>
      </w:r>
      <w:r w:rsidRPr="004122A3">
        <w:rPr>
          <w:rFonts w:ascii="Times New Roman" w:eastAsia="Times New Roman" w:hAnsi="Times New Roman" w:cs="Times New Roman"/>
          <w:sz w:val="20"/>
          <w:szCs w:val="20"/>
          <w:lang w:eastAsia="pl-PL"/>
        </w:rPr>
        <w:tab/>
        <w:t xml:space="preserve">Ustawa z dnia 7 lipca 1994 r. - Prawo budowlane </w:t>
      </w:r>
    </w:p>
    <w:p w14:paraId="511F10A3" w14:textId="77777777" w:rsidR="004122A3" w:rsidRPr="004122A3" w:rsidRDefault="004122A3" w:rsidP="004122A3">
      <w:pPr>
        <w:spacing w:after="114" w:line="120" w:lineRule="atLeast"/>
        <w:ind w:left="705" w:hanging="705"/>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 2.</w:t>
      </w:r>
      <w:r w:rsidRPr="004122A3">
        <w:rPr>
          <w:rFonts w:ascii="Times New Roman" w:eastAsia="Times New Roman" w:hAnsi="Times New Roman" w:cs="Times New Roman"/>
          <w:sz w:val="20"/>
          <w:szCs w:val="20"/>
          <w:lang w:eastAsia="pl-PL"/>
        </w:rPr>
        <w:tab/>
        <w:t xml:space="preserve">Zarządzenie Ministra Gospodarki Przestrzennej i Budownictwa z dnia 15 grudnia 1994 </w:t>
      </w:r>
      <w:r w:rsidRPr="004122A3">
        <w:rPr>
          <w:rFonts w:ascii="Times New Roman" w:eastAsia="Times New Roman" w:hAnsi="Times New Roman" w:cs="Times New Roman"/>
          <w:sz w:val="20"/>
          <w:szCs w:val="20"/>
          <w:lang w:eastAsia="pl-PL"/>
        </w:rPr>
        <w:tab/>
        <w:t>r. w sprawie dziennika budowy oraz tablicy informacyjnej (M.P. Nr 2 z 1995 r., poz.29).</w:t>
      </w:r>
    </w:p>
    <w:p w14:paraId="2FCE1E79"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3.</w:t>
      </w:r>
      <w:r w:rsidRPr="004122A3">
        <w:rPr>
          <w:rFonts w:ascii="Times New Roman" w:eastAsia="Times New Roman" w:hAnsi="Times New Roman" w:cs="Times New Roman"/>
          <w:sz w:val="20"/>
          <w:szCs w:val="20"/>
          <w:lang w:eastAsia="pl-PL"/>
        </w:rPr>
        <w:tab/>
        <w:t xml:space="preserve">Ustawa z dnia 21 marca 1985 r. o drogach publicznych </w:t>
      </w:r>
    </w:p>
    <w:p w14:paraId="1173D8F5"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2456F00B"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3643A2F3"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5BCF0CA8"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312574B4"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04FAF7E8"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2B0542F1"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03E5F238"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2789F994"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7338752F"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57F484C8"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23F968E1" w14:textId="77777777" w:rsidR="00745DED" w:rsidRDefault="00745DED"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4102D83A"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252E0E9A" w14:textId="77777777" w:rsidR="004122A3" w:rsidRPr="004122A3" w:rsidRDefault="004122A3" w:rsidP="004122A3">
      <w:pPr>
        <w:autoSpaceDE w:val="0"/>
        <w:autoSpaceDN w:val="0"/>
        <w:adjustRightInd w:val="0"/>
        <w:spacing w:after="0" w:line="240" w:lineRule="auto"/>
        <w:jc w:val="center"/>
        <w:rPr>
          <w:rFonts w:ascii="Times New Roman" w:eastAsia="Times New Roman" w:hAnsi="Times New Roman" w:cs="Times New Roman"/>
          <w:b/>
          <w:bCs/>
          <w:sz w:val="28"/>
          <w:szCs w:val="28"/>
          <w:lang w:eastAsia="pl-PL"/>
        </w:rPr>
      </w:pPr>
      <w:r w:rsidRPr="004122A3">
        <w:rPr>
          <w:rFonts w:ascii="Times New Roman" w:eastAsia="Times New Roman" w:hAnsi="Times New Roman" w:cs="Times New Roman"/>
          <w:b/>
          <w:bCs/>
          <w:sz w:val="28"/>
          <w:szCs w:val="28"/>
          <w:lang w:eastAsia="pl-PL"/>
        </w:rPr>
        <w:t>D - 07.01.02</w:t>
      </w:r>
    </w:p>
    <w:p w14:paraId="72F2E224" w14:textId="77777777" w:rsidR="004122A3" w:rsidRPr="004122A3" w:rsidRDefault="004122A3" w:rsidP="004122A3">
      <w:pPr>
        <w:autoSpaceDE w:val="0"/>
        <w:autoSpaceDN w:val="0"/>
        <w:adjustRightInd w:val="0"/>
        <w:spacing w:after="0" w:line="240" w:lineRule="auto"/>
        <w:jc w:val="center"/>
        <w:rPr>
          <w:rFonts w:ascii="Times New Roman" w:eastAsia="Times New Roman" w:hAnsi="Times New Roman" w:cs="Times New Roman"/>
          <w:b/>
          <w:bCs/>
          <w:sz w:val="28"/>
          <w:szCs w:val="28"/>
          <w:lang w:eastAsia="pl-PL"/>
        </w:rPr>
      </w:pPr>
      <w:r w:rsidRPr="004122A3">
        <w:rPr>
          <w:rFonts w:ascii="Times New Roman" w:eastAsia="Times New Roman" w:hAnsi="Times New Roman" w:cs="Times New Roman"/>
          <w:b/>
          <w:bCs/>
          <w:sz w:val="28"/>
          <w:szCs w:val="28"/>
          <w:lang w:eastAsia="pl-PL"/>
        </w:rPr>
        <w:t>REMONT OZNAKOWANIA POZIOMEGO</w:t>
      </w:r>
    </w:p>
    <w:p w14:paraId="6ADA61C2"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p>
    <w:p w14:paraId="56E531DB"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1. WST</w:t>
      </w:r>
      <w:r w:rsidRPr="004122A3">
        <w:rPr>
          <w:rFonts w:ascii="Times New Roman" w:eastAsia="Times New Roman" w:hAnsi="Times New Roman" w:cs="Times New Roman"/>
          <w:sz w:val="20"/>
          <w:szCs w:val="20"/>
          <w:lang w:eastAsia="pl-PL"/>
        </w:rPr>
        <w:t>Ę</w:t>
      </w:r>
      <w:r w:rsidRPr="004122A3">
        <w:rPr>
          <w:rFonts w:ascii="Times New Roman" w:eastAsia="Times New Roman" w:hAnsi="Times New Roman" w:cs="Times New Roman"/>
          <w:b/>
          <w:bCs/>
          <w:sz w:val="20"/>
          <w:szCs w:val="20"/>
          <w:lang w:eastAsia="pl-PL"/>
        </w:rPr>
        <w:t>P</w:t>
      </w:r>
    </w:p>
    <w:p w14:paraId="31B68B6E"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1.1. Przedmiot ST</w:t>
      </w:r>
    </w:p>
    <w:p w14:paraId="430FD1E1" w14:textId="77777777" w:rsidR="004122A3" w:rsidRP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Przedmiotem niniejszej ogólnej specyfikacji technicznej (ST) są wymagania dotyczące wykonania i odbioru robót związanych z remontem (odnowieniem) oznakowania poziomego dróg na drogach powiatowych.</w:t>
      </w:r>
    </w:p>
    <w:p w14:paraId="50F37330" w14:textId="77777777" w:rsidR="004122A3" w:rsidRP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p>
    <w:p w14:paraId="2696D919"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1.2. Zakres stosowania ST</w:t>
      </w:r>
    </w:p>
    <w:p w14:paraId="041353B3" w14:textId="77777777" w:rsidR="004122A3" w:rsidRP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 xml:space="preserve"> Specyfikacja techniczna (ST) stanowi obowiązującą podstawę opracowania specyfikacji technicznej (ST) stosowanej jako dokument przetargowy i kontraktowy przy zlecaniu i realizacji robót.</w:t>
      </w:r>
      <w:r w:rsidRPr="004122A3">
        <w:rPr>
          <w:rFonts w:ascii="Times New Roman" w:eastAsia="Times New Roman" w:hAnsi="Times New Roman" w:cs="Times New Roman"/>
          <w:sz w:val="20"/>
          <w:szCs w:val="20"/>
          <w:lang w:eastAsia="pl-PL"/>
        </w:rPr>
        <w:tab/>
      </w:r>
    </w:p>
    <w:p w14:paraId="747EB5AB"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3C0C5170"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1.3. Zakres robót obj</w:t>
      </w:r>
      <w:r w:rsidRPr="004122A3">
        <w:rPr>
          <w:rFonts w:ascii="Times New Roman" w:eastAsia="Times New Roman" w:hAnsi="Times New Roman" w:cs="Times New Roman"/>
          <w:sz w:val="20"/>
          <w:szCs w:val="20"/>
          <w:lang w:eastAsia="pl-PL"/>
        </w:rPr>
        <w:t>ę</w:t>
      </w:r>
      <w:r w:rsidRPr="004122A3">
        <w:rPr>
          <w:rFonts w:ascii="Times New Roman" w:eastAsia="Times New Roman" w:hAnsi="Times New Roman" w:cs="Times New Roman"/>
          <w:b/>
          <w:bCs/>
          <w:sz w:val="20"/>
          <w:szCs w:val="20"/>
          <w:lang w:eastAsia="pl-PL"/>
        </w:rPr>
        <w:t>tych ST</w:t>
      </w:r>
    </w:p>
    <w:p w14:paraId="3F9D1A51"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Ustalenia zawarte w niniejszej specyfikacji dotyczą zasad prowadzenia robót związanych z remontem (odnowieniem) oznakowania poziomego stosowanego na drogach o nawierzchni twardej, gdy zaistnieje potrzeba:</w:t>
      </w:r>
    </w:p>
    <w:p w14:paraId="09076D18"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odnowienia fragmentu zatartego, zniszczonego lub niewidocznego oznakowania,</w:t>
      </w:r>
    </w:p>
    <w:p w14:paraId="7CF0F91F"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43921E6F"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1.4. Okre</w:t>
      </w:r>
      <w:r w:rsidRPr="004122A3">
        <w:rPr>
          <w:rFonts w:ascii="Times New Roman" w:eastAsia="Times New Roman" w:hAnsi="Times New Roman" w:cs="Times New Roman"/>
          <w:b/>
          <w:sz w:val="20"/>
          <w:szCs w:val="20"/>
          <w:lang w:eastAsia="pl-PL"/>
        </w:rPr>
        <w:t>ś</w:t>
      </w:r>
      <w:r w:rsidRPr="004122A3">
        <w:rPr>
          <w:rFonts w:ascii="Times New Roman" w:eastAsia="Times New Roman" w:hAnsi="Times New Roman" w:cs="Times New Roman"/>
          <w:b/>
          <w:bCs/>
          <w:sz w:val="20"/>
          <w:szCs w:val="20"/>
          <w:lang w:eastAsia="pl-PL"/>
        </w:rPr>
        <w:t>lenia podstawowe</w:t>
      </w:r>
    </w:p>
    <w:p w14:paraId="57A6720C"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bCs/>
          <w:sz w:val="20"/>
          <w:szCs w:val="20"/>
          <w:lang w:eastAsia="pl-PL"/>
        </w:rPr>
        <w:t xml:space="preserve">1.4.1. </w:t>
      </w:r>
      <w:r w:rsidRPr="004122A3">
        <w:rPr>
          <w:rFonts w:ascii="Times New Roman" w:eastAsia="Times New Roman" w:hAnsi="Times New Roman" w:cs="Times New Roman"/>
          <w:sz w:val="20"/>
          <w:szCs w:val="20"/>
          <w:lang w:eastAsia="pl-PL"/>
        </w:rPr>
        <w:t>Remont oznakowania poziomego - zabiegi wykonywane w ramach utrzymania dróg, polegające na odnowieniu fragmentów zatartego, zniszczonego lub niewidocznego oznakowania pierwotnego, znakowania stref robót w pasie drogowym, znakowania tymczasowego i usuwania elementów dotychczasowego oznakowania.</w:t>
      </w:r>
    </w:p>
    <w:p w14:paraId="27721B84"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bCs/>
          <w:sz w:val="20"/>
          <w:szCs w:val="20"/>
          <w:lang w:eastAsia="pl-PL"/>
        </w:rPr>
        <w:t xml:space="preserve">1.4.2. </w:t>
      </w:r>
      <w:r w:rsidRPr="004122A3">
        <w:rPr>
          <w:rFonts w:ascii="Times New Roman" w:eastAsia="Times New Roman" w:hAnsi="Times New Roman" w:cs="Times New Roman"/>
          <w:sz w:val="20"/>
          <w:szCs w:val="20"/>
          <w:lang w:eastAsia="pl-PL"/>
        </w:rPr>
        <w:t>Pozostałe określenia są zgodne z obowiązującymi, odpowiednimi polskimi normami i definicjami podanymi w ST D.00.00.00 „Wymagania ogólne” i ST D-07.01.01 „Oznakowanie poziome”.</w:t>
      </w:r>
    </w:p>
    <w:p w14:paraId="5F9652AB"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p>
    <w:p w14:paraId="24EE6169"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1.5. Ogólne wymagania dotycz</w:t>
      </w:r>
      <w:r w:rsidRPr="004122A3">
        <w:rPr>
          <w:rFonts w:ascii="Times New Roman" w:eastAsia="Times New Roman" w:hAnsi="Times New Roman" w:cs="Times New Roman"/>
          <w:sz w:val="20"/>
          <w:szCs w:val="20"/>
          <w:lang w:eastAsia="pl-PL"/>
        </w:rPr>
        <w:t>ą</w:t>
      </w:r>
      <w:r w:rsidRPr="004122A3">
        <w:rPr>
          <w:rFonts w:ascii="Times New Roman" w:eastAsia="Times New Roman" w:hAnsi="Times New Roman" w:cs="Times New Roman"/>
          <w:b/>
          <w:bCs/>
          <w:sz w:val="20"/>
          <w:szCs w:val="20"/>
          <w:lang w:eastAsia="pl-PL"/>
        </w:rPr>
        <w:t>ce robót</w:t>
      </w:r>
    </w:p>
    <w:p w14:paraId="681BB336"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Ogólne wymagania dotyczące robót podano w ST D. 00.00.00 „Wymagania</w:t>
      </w:r>
    </w:p>
    <w:p w14:paraId="09B7160E"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ogólne” pkt 1.5.</w:t>
      </w:r>
    </w:p>
    <w:p w14:paraId="4FD5DF17"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5ADC648C"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2. MATERIAŁY</w:t>
      </w:r>
    </w:p>
    <w:p w14:paraId="540A3DFA"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2.1. Ogólne wymagania dotycz</w:t>
      </w:r>
      <w:r w:rsidRPr="004122A3">
        <w:rPr>
          <w:rFonts w:ascii="Times New Roman" w:eastAsia="Times New Roman" w:hAnsi="Times New Roman" w:cs="Times New Roman"/>
          <w:sz w:val="20"/>
          <w:szCs w:val="20"/>
          <w:lang w:eastAsia="pl-PL"/>
        </w:rPr>
        <w:t>ą</w:t>
      </w:r>
      <w:r w:rsidRPr="004122A3">
        <w:rPr>
          <w:rFonts w:ascii="Times New Roman" w:eastAsia="Times New Roman" w:hAnsi="Times New Roman" w:cs="Times New Roman"/>
          <w:b/>
          <w:bCs/>
          <w:sz w:val="20"/>
          <w:szCs w:val="20"/>
          <w:lang w:eastAsia="pl-PL"/>
        </w:rPr>
        <w:t>ce materiałów</w:t>
      </w:r>
    </w:p>
    <w:p w14:paraId="27F887F9"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Ogólne wymagania dotyczące materiałów, ich pozyskiwania i składowania podano w ST D. 00.00.00 „Wymagania ogólne” pkt 2.</w:t>
      </w:r>
    </w:p>
    <w:p w14:paraId="0485215E"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025DD8B0"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2.2. Dokument dopuszczaj</w:t>
      </w:r>
      <w:r w:rsidRPr="004122A3">
        <w:rPr>
          <w:rFonts w:ascii="Times New Roman" w:eastAsia="Times New Roman" w:hAnsi="Times New Roman" w:cs="Times New Roman"/>
          <w:sz w:val="20"/>
          <w:szCs w:val="20"/>
          <w:lang w:eastAsia="pl-PL"/>
        </w:rPr>
        <w:t>ą</w:t>
      </w:r>
      <w:r w:rsidRPr="004122A3">
        <w:rPr>
          <w:rFonts w:ascii="Times New Roman" w:eastAsia="Times New Roman" w:hAnsi="Times New Roman" w:cs="Times New Roman"/>
          <w:b/>
          <w:bCs/>
          <w:sz w:val="20"/>
          <w:szCs w:val="20"/>
          <w:lang w:eastAsia="pl-PL"/>
        </w:rPr>
        <w:t>cy do stosowania materiałów</w:t>
      </w:r>
    </w:p>
    <w:p w14:paraId="654E7AA1"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Każdy materiał używany przez Wykonawcę do remontu (odnowienia) poziomego znakowania dróg musi odpowiadać wymaganiom aprobaty technicznej wydanej przez uprawnioną jednostkę.</w:t>
      </w:r>
    </w:p>
    <w:p w14:paraId="0EC35028"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75E6B498"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 xml:space="preserve">2.3. Materiały do znakowania cienkowarstwowego </w:t>
      </w:r>
    </w:p>
    <w:p w14:paraId="2EAB0F8D" w14:textId="6387D00D" w:rsidR="004122A3" w:rsidRP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Materiałami do znakowania przy robotach remontowych są przede wszystkim materiały do znakowania cienkowarstwowego, tj. farby nakładane warstwę grubości od 0,3 mm do 0,8 mm (na mokro). Powinny by</w:t>
      </w:r>
      <w:r w:rsidR="00745DED">
        <w:rPr>
          <w:rFonts w:ascii="Times New Roman" w:eastAsia="Times New Roman" w:hAnsi="Times New Roman" w:cs="Times New Roman"/>
          <w:sz w:val="20"/>
          <w:szCs w:val="20"/>
          <w:lang w:eastAsia="pl-PL"/>
        </w:rPr>
        <w:t>ć</w:t>
      </w:r>
      <w:r w:rsidRPr="004122A3">
        <w:rPr>
          <w:rFonts w:ascii="Times New Roman" w:eastAsia="Times New Roman" w:hAnsi="Times New Roman" w:cs="Times New Roman"/>
          <w:sz w:val="20"/>
          <w:szCs w:val="20"/>
          <w:lang w:eastAsia="pl-PL"/>
        </w:rPr>
        <w:t xml:space="preserve"> nimi ciekłe produkty, zawierające ciała stałe rozproszone w organicznym rozpuszczalniku lub w wodzie, które mogą występować w układach jedno- lub wieloskładnikowych, np. farby jednoskładnikowe rozpuszczalnikowe, farby typu HS - high solid, farby wodorozcieńczalne, farby szybkoschnące, farby dwuskładnikowe chemoutwardzalne itp. Podczas nakładania farb, do znakowania cienkowarstwowego, na nawierzchnią pędzlem, wałkiem lub przez natrysk, powinny one tworzyć warstwę kohezyjną w procesie odparowania i/lub w procesie chemicznym.</w:t>
      </w:r>
    </w:p>
    <w:p w14:paraId="73805016" w14:textId="77777777" w:rsidR="004122A3" w:rsidRP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Farby do znakowania trwałego i okresowego powinny mieć kolor biały, a do znakowania tymczasowego - kolor żółty.</w:t>
      </w:r>
    </w:p>
    <w:p w14:paraId="1C8D6138" w14:textId="77777777" w:rsid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p>
    <w:p w14:paraId="7EA1206A" w14:textId="25430757" w:rsidR="00745DED" w:rsidRPr="004122A3" w:rsidRDefault="00E705B9" w:rsidP="00E705B9">
      <w:pPr>
        <w:numPr>
          <w:ilvl w:val="12"/>
          <w:numId w:val="0"/>
        </w:numPr>
        <w:overflowPunct w:val="0"/>
        <w:autoSpaceDE w:val="0"/>
        <w:autoSpaceDN w:val="0"/>
        <w:adjustRightInd w:val="0"/>
        <w:spacing w:after="120" w:line="240" w:lineRule="auto"/>
        <w:jc w:val="both"/>
        <w:rPr>
          <w:rFonts w:ascii="Times New Roman" w:eastAsia="Times New Roman" w:hAnsi="Times New Roman" w:cs="Times New Roman"/>
          <w:sz w:val="20"/>
          <w:szCs w:val="20"/>
          <w:lang w:eastAsia="pl-PL"/>
        </w:rPr>
      </w:pPr>
      <w:r w:rsidRPr="00823426">
        <w:rPr>
          <w:rFonts w:ascii="Times New Roman" w:eastAsia="Times New Roman" w:hAnsi="Times New Roman" w:cs="Times New Roman"/>
          <w:sz w:val="20"/>
          <w:szCs w:val="20"/>
          <w:lang w:eastAsia="pl-PL"/>
        </w:rPr>
        <w:t>Właściwości fizyczne materiałów do oznakowania grubowarstwowego i wykonanych z nich elementów prefabrykowanych określają aprobaty techniczne.</w:t>
      </w:r>
    </w:p>
    <w:p w14:paraId="76D75351" w14:textId="3316156F"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2.</w:t>
      </w:r>
      <w:r w:rsidR="00FB4932">
        <w:rPr>
          <w:rFonts w:ascii="Times New Roman" w:eastAsia="Times New Roman" w:hAnsi="Times New Roman" w:cs="Times New Roman"/>
          <w:b/>
          <w:bCs/>
          <w:sz w:val="20"/>
          <w:szCs w:val="20"/>
          <w:lang w:eastAsia="pl-PL"/>
        </w:rPr>
        <w:t>4</w:t>
      </w:r>
      <w:r w:rsidRPr="004122A3">
        <w:rPr>
          <w:rFonts w:ascii="Times New Roman" w:eastAsia="Times New Roman" w:hAnsi="Times New Roman" w:cs="Times New Roman"/>
          <w:b/>
          <w:bCs/>
          <w:sz w:val="20"/>
          <w:szCs w:val="20"/>
          <w:lang w:eastAsia="pl-PL"/>
        </w:rPr>
        <w:t>. Inne materiały</w:t>
      </w:r>
    </w:p>
    <w:p w14:paraId="3DA4508C"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Wymagania dla innych materiałów (np. kulek szklanych, materiału uszorstniającego oznakowanie, punktowych elementów odblaskowych) oraz zasad przechowywania i składowania materiałów powinny odpowiadać wymaganiom podanym w ST D-07.01.01. „Oznakowanie poziome”.</w:t>
      </w:r>
    </w:p>
    <w:p w14:paraId="63B2EA17"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61CB6F63"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3. SPRZ</w:t>
      </w:r>
      <w:r w:rsidRPr="004122A3">
        <w:rPr>
          <w:rFonts w:ascii="Times New Roman" w:eastAsia="Times New Roman" w:hAnsi="Times New Roman" w:cs="Times New Roman"/>
          <w:sz w:val="20"/>
          <w:szCs w:val="20"/>
          <w:lang w:eastAsia="pl-PL"/>
        </w:rPr>
        <w:t>Ę</w:t>
      </w:r>
      <w:r w:rsidRPr="004122A3">
        <w:rPr>
          <w:rFonts w:ascii="Times New Roman" w:eastAsia="Times New Roman" w:hAnsi="Times New Roman" w:cs="Times New Roman"/>
          <w:b/>
          <w:bCs/>
          <w:sz w:val="20"/>
          <w:szCs w:val="20"/>
          <w:lang w:eastAsia="pl-PL"/>
        </w:rPr>
        <w:t>T</w:t>
      </w:r>
    </w:p>
    <w:p w14:paraId="547D0C8B"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lastRenderedPageBreak/>
        <w:t>3.1. Ogólne wymagania dotycz</w:t>
      </w:r>
      <w:r w:rsidRPr="004122A3">
        <w:rPr>
          <w:rFonts w:ascii="Times New Roman" w:eastAsia="Times New Roman" w:hAnsi="Times New Roman" w:cs="Times New Roman"/>
          <w:sz w:val="20"/>
          <w:szCs w:val="20"/>
          <w:lang w:eastAsia="pl-PL"/>
        </w:rPr>
        <w:t>ą</w:t>
      </w:r>
      <w:r w:rsidRPr="004122A3">
        <w:rPr>
          <w:rFonts w:ascii="Times New Roman" w:eastAsia="Times New Roman" w:hAnsi="Times New Roman" w:cs="Times New Roman"/>
          <w:b/>
          <w:bCs/>
          <w:sz w:val="20"/>
          <w:szCs w:val="20"/>
          <w:lang w:eastAsia="pl-PL"/>
        </w:rPr>
        <w:t>ce sprz</w:t>
      </w:r>
      <w:r w:rsidRPr="004122A3">
        <w:rPr>
          <w:rFonts w:ascii="Times New Roman" w:eastAsia="Times New Roman" w:hAnsi="Times New Roman" w:cs="Times New Roman"/>
          <w:sz w:val="20"/>
          <w:szCs w:val="20"/>
          <w:lang w:eastAsia="pl-PL"/>
        </w:rPr>
        <w:t>ę</w:t>
      </w:r>
      <w:r w:rsidRPr="004122A3">
        <w:rPr>
          <w:rFonts w:ascii="Times New Roman" w:eastAsia="Times New Roman" w:hAnsi="Times New Roman" w:cs="Times New Roman"/>
          <w:b/>
          <w:bCs/>
          <w:sz w:val="20"/>
          <w:szCs w:val="20"/>
          <w:lang w:eastAsia="pl-PL"/>
        </w:rPr>
        <w:t>tu</w:t>
      </w:r>
    </w:p>
    <w:p w14:paraId="5C5719B2"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Ogólne wymagania dotyczące sprzętu podano w ST D.00.00.00 „Wymagania</w:t>
      </w:r>
    </w:p>
    <w:p w14:paraId="14819C68" w14:textId="3B0CE234"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ogólne” pkt 3.</w:t>
      </w:r>
    </w:p>
    <w:p w14:paraId="784EC732"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4B59F3FC"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3.2. Wymagania dotycz</w:t>
      </w:r>
      <w:r w:rsidRPr="004122A3">
        <w:rPr>
          <w:rFonts w:ascii="Times New Roman" w:eastAsia="Times New Roman" w:hAnsi="Times New Roman" w:cs="Times New Roman"/>
          <w:sz w:val="20"/>
          <w:szCs w:val="20"/>
          <w:lang w:eastAsia="pl-PL"/>
        </w:rPr>
        <w:t>ą</w:t>
      </w:r>
      <w:r w:rsidRPr="004122A3">
        <w:rPr>
          <w:rFonts w:ascii="Times New Roman" w:eastAsia="Times New Roman" w:hAnsi="Times New Roman" w:cs="Times New Roman"/>
          <w:b/>
          <w:bCs/>
          <w:sz w:val="20"/>
          <w:szCs w:val="20"/>
          <w:lang w:eastAsia="pl-PL"/>
        </w:rPr>
        <w:t>ce sprz</w:t>
      </w:r>
      <w:r w:rsidRPr="004122A3">
        <w:rPr>
          <w:rFonts w:ascii="Times New Roman" w:eastAsia="Times New Roman" w:hAnsi="Times New Roman" w:cs="Times New Roman"/>
          <w:sz w:val="20"/>
          <w:szCs w:val="20"/>
          <w:lang w:eastAsia="pl-PL"/>
        </w:rPr>
        <w:t>ę</w:t>
      </w:r>
      <w:r w:rsidRPr="004122A3">
        <w:rPr>
          <w:rFonts w:ascii="Times New Roman" w:eastAsia="Times New Roman" w:hAnsi="Times New Roman" w:cs="Times New Roman"/>
          <w:b/>
          <w:bCs/>
          <w:sz w:val="20"/>
          <w:szCs w:val="20"/>
          <w:lang w:eastAsia="pl-PL"/>
        </w:rPr>
        <w:t>tu</w:t>
      </w:r>
    </w:p>
    <w:p w14:paraId="54F1D8D9" w14:textId="10121A6C" w:rsidR="004122A3" w:rsidRP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Wymagania dotyczące sprzętu do wykonania remontu oznakowania poziomego powinny odpowiadać warunkom podanym w ST D-07.01.01 „Oznakowanie poziome” pkt 3. W związku ze stosunkowo małym zakresem robót przy odnawianiu oznakowania poziomego preferowane są malowarki samobieżne, malowarki prowadzone ręcznie i zamiatarki chodnikowe oraz dopuszcza się sprzęt ręczny (pędzle do malowania, szczotki do czyszczenia itp.).</w:t>
      </w:r>
    </w:p>
    <w:p w14:paraId="5D18CF8D"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1BDF4272"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4. TRANSPORT</w:t>
      </w:r>
    </w:p>
    <w:p w14:paraId="5F04CA4E"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4.1. Ogólne wymagania dotycz</w:t>
      </w:r>
      <w:r w:rsidRPr="004122A3">
        <w:rPr>
          <w:rFonts w:ascii="Times New Roman" w:eastAsia="Times New Roman" w:hAnsi="Times New Roman" w:cs="Times New Roman"/>
          <w:sz w:val="20"/>
          <w:szCs w:val="20"/>
          <w:lang w:eastAsia="pl-PL"/>
        </w:rPr>
        <w:t>ą</w:t>
      </w:r>
      <w:r w:rsidRPr="004122A3">
        <w:rPr>
          <w:rFonts w:ascii="Times New Roman" w:eastAsia="Times New Roman" w:hAnsi="Times New Roman" w:cs="Times New Roman"/>
          <w:b/>
          <w:bCs/>
          <w:sz w:val="20"/>
          <w:szCs w:val="20"/>
          <w:lang w:eastAsia="pl-PL"/>
        </w:rPr>
        <w:t>ce transportu</w:t>
      </w:r>
    </w:p>
    <w:p w14:paraId="55D209B2"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Ogólne wymagania dotyczące transportu podano w ST D.00.00.00 „Wymagania ogólne” pkt 4.</w:t>
      </w:r>
    </w:p>
    <w:p w14:paraId="75CAD910"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01F62E22"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4.2. Wymagania dotycz</w:t>
      </w:r>
      <w:r w:rsidRPr="004122A3">
        <w:rPr>
          <w:rFonts w:ascii="Times New Roman" w:eastAsia="Times New Roman" w:hAnsi="Times New Roman" w:cs="Times New Roman"/>
          <w:sz w:val="20"/>
          <w:szCs w:val="20"/>
          <w:lang w:eastAsia="pl-PL"/>
        </w:rPr>
        <w:t>ą</w:t>
      </w:r>
      <w:r w:rsidRPr="004122A3">
        <w:rPr>
          <w:rFonts w:ascii="Times New Roman" w:eastAsia="Times New Roman" w:hAnsi="Times New Roman" w:cs="Times New Roman"/>
          <w:b/>
          <w:bCs/>
          <w:sz w:val="20"/>
          <w:szCs w:val="20"/>
          <w:lang w:eastAsia="pl-PL"/>
        </w:rPr>
        <w:t>ce transportu</w:t>
      </w:r>
    </w:p>
    <w:p w14:paraId="5C547071"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Wymagania dotyczące transportu do wykonania remontu oznakowania poziomego powinny odpowiadać warunkom podanym w ST D-07.01.01 „Oznakowanie poziome” pkt 4.</w:t>
      </w:r>
    </w:p>
    <w:p w14:paraId="2E6A91B2"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496420B2"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5. WYKONANIE ROBÓT</w:t>
      </w:r>
    </w:p>
    <w:p w14:paraId="21472E00"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5.1. Ogólne zasady wykonania robót</w:t>
      </w:r>
    </w:p>
    <w:p w14:paraId="42BC679A"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Ogólne zasady wykonania robót podano w ST D.00.00.00 „Wymagania ogólne” pkt 5.</w:t>
      </w:r>
    </w:p>
    <w:p w14:paraId="50DF6239"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24C81866"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5.2. Warunki atmosferyczne</w:t>
      </w:r>
    </w:p>
    <w:p w14:paraId="2B5CC5EA"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 czasie wykonywania remontu (odnowienia) oznakowania temperatura nawierzchni i powietrza powinna wynosić co najmniej 5ºC, a wilgotność względna podłoża powinna być zgodna z zaleceniami producenta lub wynosić co najwyżej 85%.</w:t>
      </w:r>
    </w:p>
    <w:p w14:paraId="21217914"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p>
    <w:p w14:paraId="1C2EAA4B"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5.3. Przygotowanie podło</w:t>
      </w:r>
      <w:r w:rsidRPr="004122A3">
        <w:rPr>
          <w:rFonts w:ascii="Times New Roman" w:eastAsia="Times New Roman" w:hAnsi="Times New Roman" w:cs="Times New Roman"/>
          <w:sz w:val="20"/>
          <w:szCs w:val="20"/>
          <w:lang w:eastAsia="pl-PL"/>
        </w:rPr>
        <w:t>ż</w:t>
      </w:r>
      <w:r w:rsidRPr="004122A3">
        <w:rPr>
          <w:rFonts w:ascii="Times New Roman" w:eastAsia="Times New Roman" w:hAnsi="Times New Roman" w:cs="Times New Roman"/>
          <w:b/>
          <w:bCs/>
          <w:sz w:val="20"/>
          <w:szCs w:val="20"/>
          <w:lang w:eastAsia="pl-PL"/>
        </w:rPr>
        <w:t>a do wykonania znakowania</w:t>
      </w:r>
    </w:p>
    <w:p w14:paraId="4547B14C" w14:textId="77777777" w:rsidR="004122A3" w:rsidRP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Przed wykonaniem znakowania poziomego należy oczyścić ręcznie lub mechanicznie powierzchnie nawierzchni w obrębie pasa przewidzianego do malowania z pyłu, kurzu, piasku, smarów, olejów i innych zanieczyszczeń.</w:t>
      </w:r>
    </w:p>
    <w:p w14:paraId="6A699755" w14:textId="77777777" w:rsidR="004122A3" w:rsidRP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Powierzchnia nawierzchni przygotowana do remontu (odnowienia) oznakowania poziomego powinna być czysta i sucha.</w:t>
      </w:r>
    </w:p>
    <w:p w14:paraId="6FDF9934"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p>
    <w:p w14:paraId="70054D5C"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5.4. Przedznakowanie</w:t>
      </w:r>
    </w:p>
    <w:p w14:paraId="1675AACD" w14:textId="77777777" w:rsidR="004122A3" w:rsidRP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 celu dokładnego wykonania remontu poziomego oznakowania drogi należy dokonać przedznakowania w miejscach, gdzie elementy oznakowania dotychczasowego są niewidoczne lub w miejscach zmian dotychczasowego oznakowania. W przypadku wystąpienia elementów dotychczasowego oznakowania nie wymagających remontu (odnowienia) należy je oznaczyć jako wyłączone z remontu. Do wykonania przedznakowania można stosować nietrwałą farbę stosując się do ustaleń zawartych w „Instrukcji o znakach drogowych poziomych” [1], SST i wskazaniach Inżyniera.</w:t>
      </w:r>
    </w:p>
    <w:p w14:paraId="3B262EFF" w14:textId="77777777" w:rsidR="004122A3" w:rsidRP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p>
    <w:p w14:paraId="42E5D324"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5.5. Wykonanie remontu znakowania drogi</w:t>
      </w:r>
    </w:p>
    <w:p w14:paraId="05E1D224"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bCs/>
          <w:sz w:val="20"/>
          <w:szCs w:val="20"/>
          <w:lang w:eastAsia="pl-PL"/>
        </w:rPr>
        <w:t xml:space="preserve">5.5.1. </w:t>
      </w:r>
      <w:r w:rsidRPr="004122A3">
        <w:rPr>
          <w:rFonts w:ascii="Times New Roman" w:eastAsia="Times New Roman" w:hAnsi="Times New Roman" w:cs="Times New Roman"/>
          <w:sz w:val="20"/>
          <w:szCs w:val="20"/>
          <w:lang w:eastAsia="pl-PL"/>
        </w:rPr>
        <w:t>Czynności przy znakowaniu drogi</w:t>
      </w:r>
    </w:p>
    <w:p w14:paraId="43475C2F"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Remont znakowania drogi obejmuje:</w:t>
      </w:r>
    </w:p>
    <w:p w14:paraId="23A85E41"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zabezpieczenie miejsca robót przez ustawienie pachołków gumowych, zapór itp.,</w:t>
      </w:r>
    </w:p>
    <w:p w14:paraId="0D349BAA"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dowożonych samochodem dostawczym lub ciągnikiem z przyczepy,</w:t>
      </w:r>
    </w:p>
    <w:p w14:paraId="36447724"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przygotowanie farby lub materiałów prefabrykowanych,</w:t>
      </w:r>
    </w:p>
    <w:p w14:paraId="7B9B6442"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ręczne lub mechaniczne odnowienie zniszczonych znaków na jezdni,</w:t>
      </w:r>
    </w:p>
    <w:p w14:paraId="1362436C"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ochronę malowanych miejsc przed uszkodzeniem,</w:t>
      </w:r>
    </w:p>
    <w:p w14:paraId="3BC13B0F"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przenoszenie zapór przenośnych i znaków zabezpieczających (pachołków gumowych) w miarę postępu robót.</w:t>
      </w:r>
    </w:p>
    <w:p w14:paraId="7F038A75"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3FCDAC8A" w14:textId="77777777" w:rsidR="00E705B9" w:rsidRPr="00406FB4" w:rsidRDefault="00E705B9" w:rsidP="00E705B9">
      <w:pPr>
        <w:numPr>
          <w:ilvl w:val="12"/>
          <w:numId w:val="0"/>
        </w:num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5.5</w:t>
      </w:r>
      <w:r w:rsidRPr="00406FB4">
        <w:rPr>
          <w:rFonts w:ascii="Times New Roman" w:eastAsia="Times New Roman" w:hAnsi="Times New Roman" w:cs="Times New Roman"/>
          <w:b/>
          <w:sz w:val="20"/>
          <w:szCs w:val="20"/>
          <w:lang w:eastAsia="pl-PL"/>
        </w:rPr>
        <w:t xml:space="preserve">.2. </w:t>
      </w:r>
      <w:r w:rsidRPr="000A48D1">
        <w:rPr>
          <w:rFonts w:ascii="Times New Roman" w:eastAsia="Times New Roman" w:hAnsi="Times New Roman" w:cs="Times New Roman"/>
          <w:b/>
          <w:bCs/>
          <w:sz w:val="20"/>
          <w:szCs w:val="20"/>
          <w:lang w:eastAsia="pl-PL"/>
        </w:rPr>
        <w:t>Wykonanie oznakowania drogi materiałami cienkowarstwowymi</w:t>
      </w:r>
    </w:p>
    <w:p w14:paraId="506103F9" w14:textId="7581ED95" w:rsidR="00E705B9" w:rsidRPr="00406FB4" w:rsidRDefault="00E705B9" w:rsidP="00E705B9">
      <w:pPr>
        <w:numPr>
          <w:ilvl w:val="12"/>
          <w:numId w:val="0"/>
        </w:num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406FB4">
        <w:rPr>
          <w:rFonts w:ascii="Times New Roman" w:eastAsia="Times New Roman" w:hAnsi="Times New Roman" w:cs="Times New Roman"/>
          <w:sz w:val="20"/>
          <w:szCs w:val="20"/>
          <w:lang w:eastAsia="pl-PL"/>
        </w:rPr>
        <w:t>Wykonanie znakowania powinno być zgodne z zaleceniami producenta materiałów, a w przypadku ich braku lub niepełnych danych - zgodne z poniższymi wskazaniami.</w:t>
      </w:r>
    </w:p>
    <w:p w14:paraId="34E23921" w14:textId="14845F3F" w:rsidR="00E705B9" w:rsidRPr="00835F8B" w:rsidRDefault="00E705B9" w:rsidP="00E705B9">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406FB4">
        <w:rPr>
          <w:rFonts w:ascii="Times New Roman" w:eastAsia="Times New Roman" w:hAnsi="Times New Roman" w:cs="Times New Roman"/>
          <w:sz w:val="20"/>
          <w:szCs w:val="20"/>
          <w:lang w:eastAsia="pl-PL"/>
        </w:rPr>
        <w:t xml:space="preserve">Farbę do znakowania cienkowarstwowego po otwarciu opakowania należy wymieszać w czasie od 2 do 4 minut do uzyskania pełnej jednorodności. Przed </w:t>
      </w:r>
      <w:r w:rsidRPr="00835F8B">
        <w:rPr>
          <w:rFonts w:ascii="Times New Roman" w:eastAsia="Times New Roman" w:hAnsi="Times New Roman" w:cs="Times New Roman"/>
          <w:sz w:val="20"/>
          <w:szCs w:val="20"/>
          <w:lang w:eastAsia="pl-PL"/>
        </w:rPr>
        <w:t>lub w czasie napełniania zbiornika malowarki zaleca się przecedzić farbę przez sito 0,6 mm. Nie wolno stosować do malowania mechanicznego farby, w której osad na dnie opakowania nie daje się całkowicie wymieszać lub na jej powierzchni znajduje się kożuch.</w:t>
      </w:r>
    </w:p>
    <w:p w14:paraId="65B68060" w14:textId="3546BFF1" w:rsidR="00E705B9" w:rsidRPr="00835F8B" w:rsidRDefault="00E705B9" w:rsidP="00E705B9">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835F8B">
        <w:rPr>
          <w:rFonts w:ascii="Times New Roman" w:eastAsia="Times New Roman" w:hAnsi="Times New Roman" w:cs="Times New Roman"/>
          <w:sz w:val="20"/>
          <w:szCs w:val="20"/>
          <w:lang w:eastAsia="pl-PL"/>
        </w:rPr>
        <w:lastRenderedPageBreak/>
        <w:t>Farbę należy nakładać równomierną warstwą o grubości od 0,6 mm do 0,8 mm, zachowując wymiary i ostrość krawędzi. Grubość nanoszonej warstwy zaleca się kontrolować przy pomocy grzebienia pomiarowego na płytce szklanej lub metalowej podkładanej na drodze malowarki. Ilość farby zużyta w czasie prac, określona przez średnie zużycie na metr kwadratowy nie może się różnić od ilości ustalonej, więcej niż o 20%.</w:t>
      </w:r>
    </w:p>
    <w:p w14:paraId="2567D777" w14:textId="763E4209" w:rsidR="00E705B9" w:rsidRPr="00835F8B" w:rsidRDefault="00E705B9" w:rsidP="00E705B9">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835F8B">
        <w:rPr>
          <w:rFonts w:ascii="Times New Roman" w:eastAsia="Times New Roman" w:hAnsi="Times New Roman" w:cs="Times New Roman"/>
          <w:sz w:val="20"/>
          <w:szCs w:val="20"/>
          <w:lang w:eastAsia="pl-PL"/>
        </w:rPr>
        <w:t>Wszystkie większe prace powinny być wykonane przy użyciu samojezdnych malowarek z automatycznym podziałem linii i posypywaniem kulkami szklanymi z ew. materiałem uszorstniającym. W przypadku mniejszych prac, wielkość, wydajność i jakość sprzętu należy dostosować do zakresu i rozmiaru prac. Decyzję dotyczącą rodzaju sprzętu i sposobu wykonania znakowania podejmuje Inżynier na wniosek Wykonawcy.</w:t>
      </w:r>
    </w:p>
    <w:p w14:paraId="2EE55E01" w14:textId="77777777" w:rsidR="004122A3" w:rsidRPr="004122A3" w:rsidRDefault="004122A3" w:rsidP="004122A3">
      <w:pPr>
        <w:autoSpaceDE w:val="0"/>
        <w:autoSpaceDN w:val="0"/>
        <w:adjustRightInd w:val="0"/>
        <w:spacing w:after="0" w:line="240" w:lineRule="auto"/>
        <w:jc w:val="both"/>
        <w:rPr>
          <w:rFonts w:ascii="Times New Roman" w:eastAsia="Times New Roman" w:hAnsi="Times New Roman" w:cs="Times New Roman"/>
          <w:sz w:val="20"/>
          <w:szCs w:val="20"/>
          <w:lang w:eastAsia="pl-PL"/>
        </w:rPr>
      </w:pPr>
    </w:p>
    <w:p w14:paraId="30541352"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6. KONTROLA JAKO</w:t>
      </w:r>
      <w:r w:rsidRPr="004122A3">
        <w:rPr>
          <w:rFonts w:ascii="Times New Roman" w:eastAsia="Times New Roman" w:hAnsi="Times New Roman" w:cs="Times New Roman"/>
          <w:sz w:val="20"/>
          <w:szCs w:val="20"/>
          <w:lang w:eastAsia="pl-PL"/>
        </w:rPr>
        <w:t>Ś</w:t>
      </w:r>
      <w:r w:rsidRPr="004122A3">
        <w:rPr>
          <w:rFonts w:ascii="Times New Roman" w:eastAsia="Times New Roman" w:hAnsi="Times New Roman" w:cs="Times New Roman"/>
          <w:b/>
          <w:bCs/>
          <w:sz w:val="20"/>
          <w:szCs w:val="20"/>
          <w:lang w:eastAsia="pl-PL"/>
        </w:rPr>
        <w:t>CI ROBÓT</w:t>
      </w:r>
    </w:p>
    <w:p w14:paraId="24760B28"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6.1. Ogólne zasady kontroli jako</w:t>
      </w:r>
      <w:r w:rsidRPr="004122A3">
        <w:rPr>
          <w:rFonts w:ascii="Times New Roman" w:eastAsia="Times New Roman" w:hAnsi="Times New Roman" w:cs="Times New Roman"/>
          <w:sz w:val="20"/>
          <w:szCs w:val="20"/>
          <w:lang w:eastAsia="pl-PL"/>
        </w:rPr>
        <w:t>ś</w:t>
      </w:r>
      <w:r w:rsidRPr="004122A3">
        <w:rPr>
          <w:rFonts w:ascii="Times New Roman" w:eastAsia="Times New Roman" w:hAnsi="Times New Roman" w:cs="Times New Roman"/>
          <w:b/>
          <w:bCs/>
          <w:sz w:val="20"/>
          <w:szCs w:val="20"/>
          <w:lang w:eastAsia="pl-PL"/>
        </w:rPr>
        <w:t>ci robót</w:t>
      </w:r>
    </w:p>
    <w:p w14:paraId="5F96B341"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Ogólne zasady kontroli jakości robót podano w ST D.00.00.00 „Wymagania ogólne” pkt 6.</w:t>
      </w:r>
    </w:p>
    <w:p w14:paraId="3367A785"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2A926A2A"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6.2. Badania przed przyst</w:t>
      </w:r>
      <w:r w:rsidRPr="004122A3">
        <w:rPr>
          <w:rFonts w:ascii="Times New Roman" w:eastAsia="Times New Roman" w:hAnsi="Times New Roman" w:cs="Times New Roman"/>
          <w:sz w:val="20"/>
          <w:szCs w:val="20"/>
          <w:lang w:eastAsia="pl-PL"/>
        </w:rPr>
        <w:t>ą</w:t>
      </w:r>
      <w:r w:rsidRPr="004122A3">
        <w:rPr>
          <w:rFonts w:ascii="Times New Roman" w:eastAsia="Times New Roman" w:hAnsi="Times New Roman" w:cs="Times New Roman"/>
          <w:b/>
          <w:bCs/>
          <w:sz w:val="20"/>
          <w:szCs w:val="20"/>
          <w:lang w:eastAsia="pl-PL"/>
        </w:rPr>
        <w:t>pieniem do robót</w:t>
      </w:r>
    </w:p>
    <w:p w14:paraId="4DFFA6B9"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Przed przystąpieniem do robót Wykonawca powinien:</w:t>
      </w:r>
    </w:p>
    <w:p w14:paraId="63ABDC66"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uzyskać wymagane dokumenty dopuszczające wyroby budowlane do obrotu i powszechnego stosowania (dotyczy aprobat technicznych, certyfikatów, deklaracji zgodności itp. materiałów przewidzianych do użycia),</w:t>
      </w:r>
    </w:p>
    <w:p w14:paraId="5333230C"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wykonać ewentualne badania właściwości materiałów, przewidziane w ST D-07.01.01 „Oznakowanie poziome”,</w:t>
      </w:r>
    </w:p>
    <w:p w14:paraId="6BD47612" w14:textId="205E01E2"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przedstawić dokumenty oraz ew. wyniki bada</w:t>
      </w:r>
      <w:r w:rsidR="000A48D1">
        <w:rPr>
          <w:rFonts w:ascii="Times New Roman" w:eastAsia="Times New Roman" w:hAnsi="Times New Roman" w:cs="Times New Roman"/>
          <w:sz w:val="20"/>
          <w:szCs w:val="20"/>
          <w:lang w:eastAsia="pl-PL"/>
        </w:rPr>
        <w:t>ń</w:t>
      </w:r>
      <w:r w:rsidRPr="004122A3">
        <w:rPr>
          <w:rFonts w:ascii="Times New Roman" w:eastAsia="Times New Roman" w:hAnsi="Times New Roman" w:cs="Times New Roman"/>
          <w:sz w:val="20"/>
          <w:szCs w:val="20"/>
          <w:lang w:eastAsia="pl-PL"/>
        </w:rPr>
        <w:t xml:space="preserve"> Inżynierowi do akceptacji.</w:t>
      </w:r>
    </w:p>
    <w:p w14:paraId="50C29443"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53BEB4C4"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6.3. Zasady kontroli jako</w:t>
      </w:r>
      <w:r w:rsidRPr="004122A3">
        <w:rPr>
          <w:rFonts w:ascii="Times New Roman" w:eastAsia="Times New Roman" w:hAnsi="Times New Roman" w:cs="Times New Roman"/>
          <w:sz w:val="20"/>
          <w:szCs w:val="20"/>
          <w:lang w:eastAsia="pl-PL"/>
        </w:rPr>
        <w:t>ś</w:t>
      </w:r>
      <w:r w:rsidRPr="004122A3">
        <w:rPr>
          <w:rFonts w:ascii="Times New Roman" w:eastAsia="Times New Roman" w:hAnsi="Times New Roman" w:cs="Times New Roman"/>
          <w:b/>
          <w:bCs/>
          <w:sz w:val="20"/>
          <w:szCs w:val="20"/>
          <w:lang w:eastAsia="pl-PL"/>
        </w:rPr>
        <w:t>ci robót przy remoncie oznakowania poziomego</w:t>
      </w:r>
    </w:p>
    <w:p w14:paraId="5629A8A8"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Zasady kontroli jakości robót przy remoncie oznakowania poziomego powinny</w:t>
      </w:r>
    </w:p>
    <w:p w14:paraId="17380CA0" w14:textId="77777777" w:rsid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odpowiada_ warunkom podanym w ST D-07.01.01 „Oznakowanie poziome” pkt 6.</w:t>
      </w:r>
    </w:p>
    <w:p w14:paraId="5C491690"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7AF3743E"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7. OBMIAR ROBÓT</w:t>
      </w:r>
    </w:p>
    <w:p w14:paraId="68BF57DF"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7.1. Ogólne zasady obmiaru robót</w:t>
      </w:r>
    </w:p>
    <w:p w14:paraId="0F9AEED7"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Ogólne zasady obmiaru robót podano w ST D. 00.00.00 „Wymagania ogólne” pkt 7.</w:t>
      </w:r>
    </w:p>
    <w:p w14:paraId="45C96600"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5A5AFB2B"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7.2. Jednostka obmiarowa</w:t>
      </w:r>
    </w:p>
    <w:p w14:paraId="6F629369"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Jednostką obmiarową remontu oznakowania poziomego jest m</w:t>
      </w:r>
      <w:r w:rsidRPr="004122A3">
        <w:rPr>
          <w:rFonts w:ascii="Times New Roman" w:eastAsia="Times New Roman" w:hAnsi="Times New Roman" w:cs="Times New Roman"/>
          <w:sz w:val="13"/>
          <w:szCs w:val="13"/>
          <w:lang w:eastAsia="pl-PL"/>
        </w:rPr>
        <w:t xml:space="preserve">2 </w:t>
      </w:r>
      <w:r w:rsidRPr="004122A3">
        <w:rPr>
          <w:rFonts w:ascii="Times New Roman" w:eastAsia="Times New Roman" w:hAnsi="Times New Roman" w:cs="Times New Roman"/>
          <w:sz w:val="20"/>
          <w:szCs w:val="20"/>
          <w:lang w:eastAsia="pl-PL"/>
        </w:rPr>
        <w:t xml:space="preserve">(metr kwadratowy) powierzchni naniesionych znaków lub liczba (sztuka) umieszczonych elementów punktowych. </w:t>
      </w:r>
    </w:p>
    <w:p w14:paraId="33BE0779"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1C318F31" w14:textId="77777777" w:rsidR="004122A3" w:rsidRPr="004122A3" w:rsidRDefault="004122A3" w:rsidP="004122A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3" w:name="_Toc420816687"/>
      <w:r w:rsidRPr="004122A3">
        <w:rPr>
          <w:rFonts w:ascii="Times New Roman" w:eastAsia="Times New Roman" w:hAnsi="Times New Roman" w:cs="Times New Roman"/>
          <w:b/>
          <w:caps/>
          <w:kern w:val="28"/>
          <w:sz w:val="20"/>
          <w:szCs w:val="20"/>
          <w:lang w:eastAsia="pl-PL"/>
        </w:rPr>
        <w:t>8. odbiór robót</w:t>
      </w:r>
      <w:bookmarkEnd w:id="3"/>
    </w:p>
    <w:p w14:paraId="344F034C" w14:textId="77777777" w:rsidR="004122A3" w:rsidRPr="004122A3" w:rsidRDefault="004122A3" w:rsidP="004122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8.1. Ogólne zasady odbioru robót</w:t>
      </w:r>
    </w:p>
    <w:p w14:paraId="563E52CD" w14:textId="6EB1E840"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Ogólne zasady odbioru robót podano w ST D-M-00.00.00 „Wymagania ogólne” pkt 8.</w:t>
      </w:r>
    </w:p>
    <w:p w14:paraId="2FFB544C" w14:textId="29FD1F99"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Roboty uznaje się za wykonane zgodnie z ST i wymaganiami Inżyniera, jeżeli wszystkie pomiary i badania, z zachowaniem tolerancji wg pkt 6, dały wyniki pozytywne.</w:t>
      </w:r>
    </w:p>
    <w:p w14:paraId="57DDA892" w14:textId="177D6DC6"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6D98D562" w14:textId="77777777" w:rsidR="004122A3" w:rsidRPr="004122A3" w:rsidRDefault="004122A3" w:rsidP="004122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8.2. Odbiór robót zanikających i ulegających zakryciu</w:t>
      </w:r>
    </w:p>
    <w:p w14:paraId="1B3F0378" w14:textId="3A27DDE1"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Odbiór robót zanikających i ulegających zakryciu, w zależności od przyjętego sposobu wykonania robót, może być dokonany po:</w:t>
      </w:r>
    </w:p>
    <w:p w14:paraId="5B74D79A" w14:textId="77777777" w:rsidR="004122A3" w:rsidRPr="004122A3" w:rsidRDefault="004122A3">
      <w:pPr>
        <w:numPr>
          <w:ilvl w:val="0"/>
          <w:numId w:val="1"/>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oczyszczeniu powierzchni nawierzchni,</w:t>
      </w:r>
    </w:p>
    <w:p w14:paraId="2C8013F3" w14:textId="77777777" w:rsidR="004122A3" w:rsidRPr="004122A3" w:rsidRDefault="004122A3">
      <w:pPr>
        <w:numPr>
          <w:ilvl w:val="0"/>
          <w:numId w:val="1"/>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przedznakowaniu,</w:t>
      </w:r>
    </w:p>
    <w:p w14:paraId="488A256C" w14:textId="77777777" w:rsidR="004122A3" w:rsidRPr="004122A3" w:rsidRDefault="004122A3" w:rsidP="004122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8.3. Odbiór ostateczny</w:t>
      </w:r>
    </w:p>
    <w:p w14:paraId="76CA7965" w14:textId="2677D9AE"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Odbioru ostatecznego należy dokonać po całkowitym zakończeniu robót, na podstawie wyników pomiarów i badań jakościowych określonych w punktach od 2 do 6.</w:t>
      </w:r>
    </w:p>
    <w:p w14:paraId="50A01DBD" w14:textId="77777777" w:rsidR="004122A3" w:rsidRPr="004122A3" w:rsidRDefault="004122A3" w:rsidP="004122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8.4. Odbiór pogwarancyjny</w:t>
      </w:r>
    </w:p>
    <w:p w14:paraId="3B7D8405" w14:textId="5EE6B2FD"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Odbioru pogwarancyjnego należy dokonać po upływie okresu gwarancyjnego, ustalonego w SST. Sprawdzeniu podlegają cechy oznakowania określone w POD-97 [4].</w:t>
      </w:r>
      <w:r w:rsidRPr="004122A3">
        <w:rPr>
          <w:rFonts w:ascii="Times New Roman" w:eastAsia="Times New Roman" w:hAnsi="Times New Roman" w:cs="Times New Roman"/>
          <w:sz w:val="20"/>
          <w:szCs w:val="20"/>
          <w:lang w:eastAsia="pl-PL"/>
        </w:rPr>
        <w:tab/>
      </w:r>
    </w:p>
    <w:p w14:paraId="593E74C7" w14:textId="3B80B403"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a) dla oznakowania cienkowarstwowego:</w:t>
      </w:r>
      <w:r w:rsidR="00D60B2E">
        <w:rPr>
          <w:rFonts w:ascii="Times New Roman" w:eastAsia="Times New Roman" w:hAnsi="Times New Roman" w:cs="Times New Roman"/>
          <w:sz w:val="20"/>
          <w:szCs w:val="20"/>
          <w:lang w:eastAsia="pl-PL"/>
        </w:rPr>
        <w:t xml:space="preserve"> minimum 6 miesięcy</w:t>
      </w:r>
    </w:p>
    <w:p w14:paraId="77DDB498"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0F662A60"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9. PODSTAWA PŁATNO</w:t>
      </w:r>
      <w:r w:rsidRPr="004122A3">
        <w:rPr>
          <w:rFonts w:ascii="Times New Roman" w:eastAsia="Times New Roman" w:hAnsi="Times New Roman" w:cs="Times New Roman"/>
          <w:sz w:val="20"/>
          <w:szCs w:val="20"/>
          <w:lang w:eastAsia="pl-PL"/>
        </w:rPr>
        <w:t>Ś</w:t>
      </w:r>
      <w:r w:rsidRPr="004122A3">
        <w:rPr>
          <w:rFonts w:ascii="Times New Roman" w:eastAsia="Times New Roman" w:hAnsi="Times New Roman" w:cs="Times New Roman"/>
          <w:b/>
          <w:bCs/>
          <w:sz w:val="20"/>
          <w:szCs w:val="20"/>
          <w:lang w:eastAsia="pl-PL"/>
        </w:rPr>
        <w:t>CI</w:t>
      </w:r>
    </w:p>
    <w:p w14:paraId="5D7461CA"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9.1. Ogólne ustalenia dotycz</w:t>
      </w:r>
      <w:r w:rsidRPr="004122A3">
        <w:rPr>
          <w:rFonts w:ascii="Times New Roman" w:eastAsia="Times New Roman" w:hAnsi="Times New Roman" w:cs="Times New Roman"/>
          <w:sz w:val="20"/>
          <w:szCs w:val="20"/>
          <w:lang w:eastAsia="pl-PL"/>
        </w:rPr>
        <w:t>ą</w:t>
      </w:r>
      <w:r w:rsidRPr="004122A3">
        <w:rPr>
          <w:rFonts w:ascii="Times New Roman" w:eastAsia="Times New Roman" w:hAnsi="Times New Roman" w:cs="Times New Roman"/>
          <w:b/>
          <w:bCs/>
          <w:sz w:val="20"/>
          <w:szCs w:val="20"/>
          <w:lang w:eastAsia="pl-PL"/>
        </w:rPr>
        <w:t>ce podstawy płatno</w:t>
      </w:r>
      <w:r w:rsidRPr="004122A3">
        <w:rPr>
          <w:rFonts w:ascii="Times New Roman" w:eastAsia="Times New Roman" w:hAnsi="Times New Roman" w:cs="Times New Roman"/>
          <w:sz w:val="20"/>
          <w:szCs w:val="20"/>
          <w:lang w:eastAsia="pl-PL"/>
        </w:rPr>
        <w:t>ś</w:t>
      </w:r>
      <w:r w:rsidRPr="004122A3">
        <w:rPr>
          <w:rFonts w:ascii="Times New Roman" w:eastAsia="Times New Roman" w:hAnsi="Times New Roman" w:cs="Times New Roman"/>
          <w:b/>
          <w:bCs/>
          <w:sz w:val="20"/>
          <w:szCs w:val="20"/>
          <w:lang w:eastAsia="pl-PL"/>
        </w:rPr>
        <w:t>ci</w:t>
      </w:r>
    </w:p>
    <w:p w14:paraId="54D87612"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Ogólne ustalenia dotyczące podstawy płatności podano w ST D.00.00.00 „Wymagania ogólne” pkt 9.</w:t>
      </w:r>
    </w:p>
    <w:p w14:paraId="0F367BC4"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3836BEE8"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b/>
          <w:bCs/>
          <w:sz w:val="20"/>
          <w:szCs w:val="20"/>
          <w:lang w:eastAsia="pl-PL"/>
        </w:rPr>
      </w:pPr>
      <w:r w:rsidRPr="004122A3">
        <w:rPr>
          <w:rFonts w:ascii="Times New Roman" w:eastAsia="Times New Roman" w:hAnsi="Times New Roman" w:cs="Times New Roman"/>
          <w:b/>
          <w:bCs/>
          <w:sz w:val="20"/>
          <w:szCs w:val="20"/>
          <w:lang w:eastAsia="pl-PL"/>
        </w:rPr>
        <w:t>9.2. Cena jednostki obmiarowej</w:t>
      </w:r>
    </w:p>
    <w:p w14:paraId="2746A6AB"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b/>
          <w:bCs/>
          <w:sz w:val="20"/>
          <w:szCs w:val="20"/>
          <w:lang w:eastAsia="pl-PL"/>
        </w:rPr>
        <w:t xml:space="preserve">9.2.1. </w:t>
      </w:r>
      <w:r w:rsidRPr="004122A3">
        <w:rPr>
          <w:rFonts w:ascii="Times New Roman" w:eastAsia="Times New Roman" w:hAnsi="Times New Roman" w:cs="Times New Roman"/>
          <w:sz w:val="20"/>
          <w:szCs w:val="20"/>
          <w:lang w:eastAsia="pl-PL"/>
        </w:rPr>
        <w:t>Cena 1 m</w:t>
      </w:r>
      <w:r w:rsidRPr="004122A3">
        <w:rPr>
          <w:rFonts w:ascii="Times New Roman" w:eastAsia="Times New Roman" w:hAnsi="Times New Roman" w:cs="Times New Roman"/>
          <w:sz w:val="13"/>
          <w:szCs w:val="13"/>
          <w:lang w:eastAsia="pl-PL"/>
        </w:rPr>
        <w:t xml:space="preserve">2 </w:t>
      </w:r>
      <w:r w:rsidRPr="004122A3">
        <w:rPr>
          <w:rFonts w:ascii="Times New Roman" w:eastAsia="Times New Roman" w:hAnsi="Times New Roman" w:cs="Times New Roman"/>
          <w:sz w:val="20"/>
          <w:szCs w:val="20"/>
          <w:lang w:eastAsia="pl-PL"/>
        </w:rPr>
        <w:t>wykonania znakowania poziomego obejmuje:</w:t>
      </w:r>
    </w:p>
    <w:p w14:paraId="5C74C689"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prace pomiarowe, roboty przygotowawcze i oznakowanie robót,</w:t>
      </w:r>
    </w:p>
    <w:p w14:paraId="06F15C80"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przygotowanie i dostarczenie materiałów,</w:t>
      </w:r>
    </w:p>
    <w:p w14:paraId="74764F19"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oczyszczenie podłoża (nawierzchni), przedznakowanie,</w:t>
      </w:r>
    </w:p>
    <w:p w14:paraId="79C55F8D"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naniesienie powłoki znaków na nawierzchnię drogi (odnowienie oznakowania),</w:t>
      </w:r>
    </w:p>
    <w:p w14:paraId="37F1A479" w14:textId="1F80C875"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ochrona  malowanych znaków przed zniszczeniem przez pojazdy w czasie prowadzenia robót,</w:t>
      </w:r>
    </w:p>
    <w:p w14:paraId="4C3F7618"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4"/>
          <w:szCs w:val="24"/>
          <w:lang w:eastAsia="pl-PL"/>
        </w:rPr>
        <w:t xml:space="preserve">- </w:t>
      </w:r>
      <w:r w:rsidRPr="004122A3">
        <w:rPr>
          <w:rFonts w:ascii="Times New Roman" w:eastAsia="Times New Roman" w:hAnsi="Times New Roman" w:cs="Times New Roman"/>
          <w:sz w:val="20"/>
          <w:szCs w:val="20"/>
          <w:lang w:eastAsia="pl-PL"/>
        </w:rPr>
        <w:t>przeprowadzenie pomiarów i badać laboratoryjnych.</w:t>
      </w:r>
    </w:p>
    <w:p w14:paraId="39A26324" w14:textId="77777777" w:rsidR="004122A3" w:rsidRPr="004122A3" w:rsidRDefault="004122A3" w:rsidP="004122A3">
      <w:pPr>
        <w:autoSpaceDE w:val="0"/>
        <w:autoSpaceDN w:val="0"/>
        <w:adjustRightInd w:val="0"/>
        <w:spacing w:after="0" w:line="240" w:lineRule="auto"/>
        <w:rPr>
          <w:rFonts w:ascii="Times New Roman" w:eastAsia="Times New Roman" w:hAnsi="Times New Roman" w:cs="Times New Roman"/>
          <w:sz w:val="20"/>
          <w:szCs w:val="20"/>
          <w:lang w:eastAsia="pl-PL"/>
        </w:rPr>
      </w:pPr>
    </w:p>
    <w:p w14:paraId="25C22F8D" w14:textId="77777777" w:rsidR="004122A3" w:rsidRPr="004122A3" w:rsidRDefault="004122A3" w:rsidP="004122A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4" w:name="_Toc420816689"/>
      <w:bookmarkEnd w:id="0"/>
      <w:bookmarkEnd w:id="1"/>
      <w:bookmarkEnd w:id="2"/>
      <w:r w:rsidRPr="004122A3">
        <w:rPr>
          <w:rFonts w:ascii="Times New Roman" w:eastAsia="Times New Roman" w:hAnsi="Times New Roman" w:cs="Times New Roman"/>
          <w:b/>
          <w:caps/>
          <w:kern w:val="28"/>
          <w:sz w:val="20"/>
          <w:szCs w:val="20"/>
          <w:lang w:eastAsia="pl-PL"/>
        </w:rPr>
        <w:t>10. przepisy związane</w:t>
      </w:r>
      <w:bookmarkEnd w:id="4"/>
    </w:p>
    <w:p w14:paraId="25A6F50A" w14:textId="77777777" w:rsidR="004122A3" w:rsidRPr="004122A3" w:rsidRDefault="004122A3" w:rsidP="004122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10.1. Normy</w:t>
      </w:r>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4122A3" w:rsidRPr="004122A3" w14:paraId="38863C84" w14:textId="77777777" w:rsidTr="00E457E9">
        <w:tc>
          <w:tcPr>
            <w:tcW w:w="496" w:type="dxa"/>
          </w:tcPr>
          <w:p w14:paraId="111338AF" w14:textId="77777777" w:rsidR="004122A3" w:rsidRPr="004122A3" w:rsidRDefault="004122A3" w:rsidP="004122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1.</w:t>
            </w:r>
          </w:p>
        </w:tc>
        <w:tc>
          <w:tcPr>
            <w:tcW w:w="1842" w:type="dxa"/>
          </w:tcPr>
          <w:p w14:paraId="29723FF5"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PN-C-81400</w:t>
            </w:r>
          </w:p>
        </w:tc>
        <w:tc>
          <w:tcPr>
            <w:tcW w:w="5172" w:type="dxa"/>
          </w:tcPr>
          <w:p w14:paraId="1F0C5E31"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Wyroby lakierowe. Pakowanie, przechowywanie i transport</w:t>
            </w:r>
          </w:p>
        </w:tc>
      </w:tr>
      <w:tr w:rsidR="004122A3" w:rsidRPr="004122A3" w14:paraId="1A544C04" w14:textId="77777777" w:rsidTr="00E457E9">
        <w:tc>
          <w:tcPr>
            <w:tcW w:w="496" w:type="dxa"/>
          </w:tcPr>
          <w:p w14:paraId="10CC6F12" w14:textId="77777777" w:rsidR="004122A3" w:rsidRPr="004122A3" w:rsidRDefault="004122A3" w:rsidP="004122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2.</w:t>
            </w:r>
          </w:p>
        </w:tc>
        <w:tc>
          <w:tcPr>
            <w:tcW w:w="1842" w:type="dxa"/>
          </w:tcPr>
          <w:p w14:paraId="0DCDB439"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PN-O-79252</w:t>
            </w:r>
          </w:p>
        </w:tc>
        <w:tc>
          <w:tcPr>
            <w:tcW w:w="5172" w:type="dxa"/>
          </w:tcPr>
          <w:p w14:paraId="2787A867" w14:textId="77777777" w:rsidR="004122A3" w:rsidRPr="004122A3" w:rsidRDefault="004122A3" w:rsidP="004122A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Opakowania transportowe z zawartością. Znaki i znakowanie. Wymagania podstawowe.</w:t>
            </w:r>
          </w:p>
        </w:tc>
      </w:tr>
    </w:tbl>
    <w:p w14:paraId="2EF4EBB4" w14:textId="77777777" w:rsidR="004122A3" w:rsidRPr="004122A3" w:rsidRDefault="004122A3" w:rsidP="004122A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4122A3">
        <w:rPr>
          <w:rFonts w:ascii="Times New Roman" w:eastAsia="Times New Roman" w:hAnsi="Times New Roman" w:cs="Times New Roman"/>
          <w:b/>
          <w:sz w:val="20"/>
          <w:szCs w:val="20"/>
          <w:lang w:eastAsia="pl-PL"/>
        </w:rPr>
        <w:t>10.2. Inne dokumenty</w:t>
      </w:r>
    </w:p>
    <w:p w14:paraId="05031F5A" w14:textId="551D02D4" w:rsidR="004122A3" w:rsidRPr="00D60B2E" w:rsidRDefault="004122A3" w:rsidP="00D60B2E">
      <w:pPr>
        <w:pStyle w:val="Akapitzlist"/>
        <w:numPr>
          <w:ilvl w:val="0"/>
          <w:numId w:val="2"/>
        </w:numPr>
        <w:overflowPunct w:val="0"/>
        <w:autoSpaceDE w:val="0"/>
        <w:autoSpaceDN w:val="0"/>
        <w:adjustRightInd w:val="0"/>
        <w:jc w:val="both"/>
        <w:textAlignment w:val="baseline"/>
        <w:rPr>
          <w:lang w:eastAsia="pl-PL"/>
        </w:rPr>
      </w:pPr>
      <w:r w:rsidRPr="00D60B2E">
        <w:rPr>
          <w:lang w:eastAsia="pl-PL"/>
        </w:rPr>
        <w:t>Instrukcja o znakach drogowych poziomych. Załącznik do zarządzenia Ministra Transportu i Gospodarki Morskiej z dnia 3 marca 1994 r. (M.P. Nr 16, poz. 120)</w:t>
      </w:r>
    </w:p>
    <w:p w14:paraId="63D673B2" w14:textId="77777777" w:rsidR="004122A3" w:rsidRPr="004122A3" w:rsidRDefault="004122A3">
      <w:pPr>
        <w:numPr>
          <w:ilvl w:val="0"/>
          <w:numId w:val="2"/>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122A3">
        <w:rPr>
          <w:rFonts w:ascii="Times New Roman" w:eastAsia="Times New Roman" w:hAnsi="Times New Roman" w:cs="Times New Roman"/>
          <w:sz w:val="20"/>
          <w:szCs w:val="20"/>
          <w:lang w:eastAsia="pl-PL"/>
        </w:rPr>
        <w:t>Warunki techniczne. Poziome znakowanie dróg. POD-97. Seria „I” - Informacje, Instrukcje. Zeszyt nr 55. IBDiM, Warszawa, 1997.</w:t>
      </w:r>
    </w:p>
    <w:p w14:paraId="0A3D2B9C" w14:textId="77777777" w:rsidR="004122A3" w:rsidRPr="004122A3" w:rsidRDefault="004122A3">
      <w:pPr>
        <w:rPr>
          <w:rFonts w:ascii="Times New Roman" w:hAnsi="Times New Roman" w:cs="Times New Roman"/>
        </w:rPr>
      </w:pPr>
    </w:p>
    <w:sectPr w:rsidR="004122A3" w:rsidRPr="004122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OpenSymbol">
    <w:altName w:val="Courier New"/>
    <w:charset w:val="00"/>
    <w:family w:val="auto"/>
    <w:pitch w:val="variable"/>
    <w:sig w:usb0="00000003" w:usb1="1001ECE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Liberation Sans">
    <w:altName w:val="Yu Gothic"/>
    <w:charset w:val="80"/>
    <w:family w:val="swiss"/>
    <w:pitch w:val="default"/>
  </w:font>
  <w:font w:name="Bitstream Vera Sans">
    <w:charset w:val="80"/>
    <w:family w:val="auto"/>
    <w:pitch w:val="variable"/>
  </w:font>
  <w:font w:name="FreeSans">
    <w:altName w:val="Arial Unicode MS"/>
    <w:charset w:val="80"/>
    <w:family w:val="swiss"/>
    <w:pitch w:val="default"/>
  </w:font>
  <w:font w:name="FrankfurtGothic">
    <w:altName w:val="Times New Roman"/>
    <w:charset w:val="00"/>
    <w:family w:val="auto"/>
    <w:pitch w:val="variable"/>
  </w:font>
  <w:font w:name="MS Reference Sans Serif">
    <w:panose1 w:val="020B0604030504040204"/>
    <w:charset w:val="EE"/>
    <w:family w:val="swiss"/>
    <w:pitch w:val="variable"/>
    <w:sig w:usb0="20000287" w:usb1="00000000"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EB85F1B"/>
    <w:multiLevelType w:val="singleLevel"/>
    <w:tmpl w:val="B6B01550"/>
    <w:lvl w:ilvl="0">
      <w:start w:val="1"/>
      <w:numFmt w:val="decimal"/>
      <w:lvlText w:val="%1"/>
      <w:legacy w:legacy="1" w:legacySpace="113" w:legacyIndent="397"/>
      <w:lvlJc w:val="right"/>
      <w:pPr>
        <w:ind w:left="397" w:hanging="397"/>
      </w:pPr>
      <w:rPr>
        <w:rFonts w:ascii="Times New Roman" w:eastAsia="Times New Roman" w:hAnsi="Times New Roman" w:cs="Times New Roman"/>
      </w:rPr>
    </w:lvl>
  </w:abstractNum>
  <w:abstractNum w:abstractNumId="2" w15:restartNumberingAfterBreak="0">
    <w:nsid w:val="1B4136AB"/>
    <w:multiLevelType w:val="singleLevel"/>
    <w:tmpl w:val="12FCC392"/>
    <w:lvl w:ilvl="0">
      <w:start w:val="1"/>
      <w:numFmt w:val="lowerLetter"/>
      <w:lvlText w:val="%1)"/>
      <w:legacy w:legacy="1" w:legacySpace="0" w:legacyIndent="283"/>
      <w:lvlJc w:val="left"/>
      <w:pPr>
        <w:ind w:left="283" w:hanging="283"/>
      </w:pPr>
    </w:lvl>
  </w:abstractNum>
  <w:abstractNum w:abstractNumId="3"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num w:numId="1" w16cid:durableId="2035375376">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2" w16cid:durableId="1391031685">
    <w:abstractNumId w:val="1"/>
  </w:num>
  <w:num w:numId="3" w16cid:durableId="1311595507">
    <w:abstractNumId w:val="0"/>
    <w:lvlOverride w:ilvl="0">
      <w:lvl w:ilvl="0">
        <w:start w:val="1"/>
        <w:numFmt w:val="bullet"/>
        <w:lvlText w:val=""/>
        <w:legacy w:legacy="1" w:legacySpace="0" w:legacyIndent="227"/>
        <w:lvlJc w:val="left"/>
        <w:pPr>
          <w:ind w:left="227" w:hanging="227"/>
        </w:pPr>
        <w:rPr>
          <w:rFonts w:ascii="Symbol" w:hAnsi="Symbol" w:hint="default"/>
        </w:rPr>
      </w:lvl>
    </w:lvlOverride>
  </w:num>
  <w:num w:numId="4" w16cid:durableId="1436905032">
    <w:abstractNumId w:val="2"/>
    <w:lvlOverride w:ilvl="0">
      <w:startOverride w:val="1"/>
    </w:lvlOverride>
  </w:num>
  <w:num w:numId="5" w16cid:durableId="1705058585">
    <w:abstractNumId w:val="3"/>
    <w:lvlOverride w:ilvl="0">
      <w:startOverride w:val="2"/>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2A3"/>
    <w:rsid w:val="000A48D1"/>
    <w:rsid w:val="002B0847"/>
    <w:rsid w:val="002C486C"/>
    <w:rsid w:val="002E0B89"/>
    <w:rsid w:val="004122A3"/>
    <w:rsid w:val="0046472F"/>
    <w:rsid w:val="00745DED"/>
    <w:rsid w:val="007D1C0A"/>
    <w:rsid w:val="008D45E2"/>
    <w:rsid w:val="00A037E5"/>
    <w:rsid w:val="00CB3DE7"/>
    <w:rsid w:val="00CF025F"/>
    <w:rsid w:val="00D45856"/>
    <w:rsid w:val="00D60B2E"/>
    <w:rsid w:val="00DD46C6"/>
    <w:rsid w:val="00E705B9"/>
    <w:rsid w:val="00F652A5"/>
    <w:rsid w:val="00F655A1"/>
    <w:rsid w:val="00FB49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5F019"/>
  <w15:chartTrackingRefBased/>
  <w15:docId w15:val="{EEA46AFF-7CD7-4844-87EE-5DDB5272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4122A3"/>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Nagwek2">
    <w:name w:val="heading 2"/>
    <w:basedOn w:val="Normalny"/>
    <w:next w:val="Normalny"/>
    <w:link w:val="Nagwek2Znak"/>
    <w:uiPriority w:val="9"/>
    <w:qFormat/>
    <w:rsid w:val="004122A3"/>
    <w:pPr>
      <w:keepNext/>
      <w:suppressAutoHyphens/>
      <w:spacing w:before="240" w:after="60" w:line="240" w:lineRule="auto"/>
      <w:outlineLvl w:val="1"/>
    </w:pPr>
    <w:rPr>
      <w:rFonts w:ascii="Cambria" w:eastAsia="Times New Roman" w:hAnsi="Cambria" w:cs="Times New Roman"/>
      <w:b/>
      <w:bCs/>
      <w:i/>
      <w:iCs/>
      <w:sz w:val="28"/>
      <w:szCs w:val="28"/>
      <w:lang w:val="x-none" w:eastAsia="ar-SA"/>
    </w:rPr>
  </w:style>
  <w:style w:type="paragraph" w:styleId="Nagwek3">
    <w:name w:val="heading 3"/>
    <w:basedOn w:val="Normalny"/>
    <w:next w:val="Normalny"/>
    <w:link w:val="Nagwek3Znak"/>
    <w:autoRedefine/>
    <w:uiPriority w:val="99"/>
    <w:qFormat/>
    <w:rsid w:val="004122A3"/>
    <w:pPr>
      <w:spacing w:before="120" w:after="60" w:line="276" w:lineRule="auto"/>
      <w:jc w:val="center"/>
      <w:outlineLvl w:val="2"/>
    </w:pPr>
    <w:rPr>
      <w:rFonts w:ascii="Verdana" w:eastAsia="Times New Roman" w:hAnsi="Verdana" w:cs="Times New Roman"/>
      <w:b/>
      <w:bCs/>
      <w:sz w:val="20"/>
      <w:szCs w:val="20"/>
      <w:lang w:val="x-none" w:eastAsia="x-none"/>
    </w:rPr>
  </w:style>
  <w:style w:type="paragraph" w:styleId="Nagwek4">
    <w:name w:val="heading 4"/>
    <w:basedOn w:val="Normalny"/>
    <w:next w:val="Normalny"/>
    <w:link w:val="Nagwek4Znak"/>
    <w:qFormat/>
    <w:rsid w:val="004122A3"/>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Nagwek5">
    <w:name w:val="heading 5"/>
    <w:basedOn w:val="Normalny"/>
    <w:next w:val="Normalny"/>
    <w:link w:val="Nagwek5Znak"/>
    <w:qFormat/>
    <w:rsid w:val="004122A3"/>
    <w:pPr>
      <w:spacing w:before="240" w:after="60" w:line="240" w:lineRule="auto"/>
      <w:outlineLvl w:val="4"/>
    </w:pPr>
    <w:rPr>
      <w:rFonts w:ascii="Arial" w:eastAsia="Times New Roman" w:hAnsi="Arial" w:cs="Times New Roman"/>
      <w:b/>
      <w:bCs/>
      <w:i/>
      <w:iCs/>
      <w:sz w:val="26"/>
      <w:szCs w:val="26"/>
      <w:lang w:val="x-none" w:eastAsia="x-none"/>
    </w:rPr>
  </w:style>
  <w:style w:type="paragraph" w:styleId="Nagwek6">
    <w:name w:val="heading 6"/>
    <w:basedOn w:val="Normalny"/>
    <w:next w:val="Normalny"/>
    <w:link w:val="Nagwek6Znak"/>
    <w:qFormat/>
    <w:rsid w:val="004122A3"/>
    <w:pPr>
      <w:spacing w:before="240" w:after="60" w:line="240" w:lineRule="auto"/>
      <w:outlineLvl w:val="5"/>
    </w:pPr>
    <w:rPr>
      <w:rFonts w:ascii="Times New Roman" w:eastAsia="Times New Roman" w:hAnsi="Times New Roman" w:cs="Times New Roman"/>
      <w:b/>
      <w:bCs/>
      <w:lang w:val="x-none" w:eastAsia="x-none"/>
    </w:rPr>
  </w:style>
  <w:style w:type="paragraph" w:styleId="Nagwek9">
    <w:name w:val="heading 9"/>
    <w:basedOn w:val="Normalny"/>
    <w:next w:val="Normalny"/>
    <w:link w:val="Nagwek9Znak"/>
    <w:uiPriority w:val="9"/>
    <w:qFormat/>
    <w:rsid w:val="004122A3"/>
    <w:pPr>
      <w:suppressAutoHyphens/>
      <w:spacing w:before="240" w:after="60" w:line="240" w:lineRule="auto"/>
      <w:outlineLvl w:val="8"/>
    </w:pPr>
    <w:rPr>
      <w:rFonts w:ascii="Cambria" w:eastAsia="Times New Roman" w:hAnsi="Cambria" w:cs="Times New Roman"/>
      <w:lang w:val="x-none"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122A3"/>
    <w:rPr>
      <w:rFonts w:ascii="Arial" w:eastAsia="Times New Roman" w:hAnsi="Arial" w:cs="Times New Roman"/>
      <w:b/>
      <w:bCs/>
      <w:kern w:val="32"/>
      <w:sz w:val="32"/>
      <w:szCs w:val="32"/>
      <w:lang w:val="x-none" w:eastAsia="x-none"/>
    </w:rPr>
  </w:style>
  <w:style w:type="character" w:customStyle="1" w:styleId="Nagwek2Znak">
    <w:name w:val="Nagłówek 2 Znak"/>
    <w:basedOn w:val="Domylnaczcionkaakapitu"/>
    <w:link w:val="Nagwek2"/>
    <w:uiPriority w:val="9"/>
    <w:rsid w:val="004122A3"/>
    <w:rPr>
      <w:rFonts w:ascii="Cambria" w:eastAsia="Times New Roman" w:hAnsi="Cambria" w:cs="Times New Roman"/>
      <w:b/>
      <w:bCs/>
      <w:i/>
      <w:iCs/>
      <w:sz w:val="28"/>
      <w:szCs w:val="28"/>
      <w:lang w:val="x-none" w:eastAsia="ar-SA"/>
    </w:rPr>
  </w:style>
  <w:style w:type="character" w:customStyle="1" w:styleId="Nagwek3Znak">
    <w:name w:val="Nagłówek 3 Znak"/>
    <w:basedOn w:val="Domylnaczcionkaakapitu"/>
    <w:link w:val="Nagwek3"/>
    <w:uiPriority w:val="99"/>
    <w:rsid w:val="004122A3"/>
    <w:rPr>
      <w:rFonts w:ascii="Verdana" w:eastAsia="Times New Roman" w:hAnsi="Verdana" w:cs="Times New Roman"/>
      <w:b/>
      <w:bCs/>
      <w:sz w:val="20"/>
      <w:szCs w:val="20"/>
      <w:lang w:val="x-none" w:eastAsia="x-none"/>
    </w:rPr>
  </w:style>
  <w:style w:type="character" w:customStyle="1" w:styleId="Nagwek4Znak">
    <w:name w:val="Nagłówek 4 Znak"/>
    <w:basedOn w:val="Domylnaczcionkaakapitu"/>
    <w:link w:val="Nagwek4"/>
    <w:rsid w:val="004122A3"/>
    <w:rPr>
      <w:rFonts w:ascii="Times New Roman" w:eastAsia="Times New Roman" w:hAnsi="Times New Roman" w:cs="Times New Roman"/>
      <w:b/>
      <w:bCs/>
      <w:sz w:val="28"/>
      <w:szCs w:val="28"/>
      <w:lang w:val="x-none" w:eastAsia="x-none"/>
    </w:rPr>
  </w:style>
  <w:style w:type="character" w:customStyle="1" w:styleId="Nagwek5Znak">
    <w:name w:val="Nagłówek 5 Znak"/>
    <w:basedOn w:val="Domylnaczcionkaakapitu"/>
    <w:link w:val="Nagwek5"/>
    <w:rsid w:val="004122A3"/>
    <w:rPr>
      <w:rFonts w:ascii="Arial" w:eastAsia="Times New Roman" w:hAnsi="Arial" w:cs="Times New Roman"/>
      <w:b/>
      <w:bCs/>
      <w:i/>
      <w:iCs/>
      <w:sz w:val="26"/>
      <w:szCs w:val="26"/>
      <w:lang w:val="x-none" w:eastAsia="x-none"/>
    </w:rPr>
  </w:style>
  <w:style w:type="character" w:customStyle="1" w:styleId="Nagwek6Znak">
    <w:name w:val="Nagłówek 6 Znak"/>
    <w:basedOn w:val="Domylnaczcionkaakapitu"/>
    <w:link w:val="Nagwek6"/>
    <w:rsid w:val="004122A3"/>
    <w:rPr>
      <w:rFonts w:ascii="Times New Roman" w:eastAsia="Times New Roman" w:hAnsi="Times New Roman" w:cs="Times New Roman"/>
      <w:b/>
      <w:bCs/>
      <w:lang w:val="x-none" w:eastAsia="x-none"/>
    </w:rPr>
  </w:style>
  <w:style w:type="character" w:customStyle="1" w:styleId="Nagwek9Znak">
    <w:name w:val="Nagłówek 9 Znak"/>
    <w:basedOn w:val="Domylnaczcionkaakapitu"/>
    <w:link w:val="Nagwek9"/>
    <w:uiPriority w:val="9"/>
    <w:rsid w:val="004122A3"/>
    <w:rPr>
      <w:rFonts w:ascii="Cambria" w:eastAsia="Times New Roman" w:hAnsi="Cambria" w:cs="Times New Roman"/>
      <w:lang w:val="x-none" w:eastAsia="ar-SA"/>
    </w:rPr>
  </w:style>
  <w:style w:type="numbering" w:customStyle="1" w:styleId="Bezlisty1">
    <w:name w:val="Bez listy1"/>
    <w:next w:val="Bezlisty"/>
    <w:uiPriority w:val="99"/>
    <w:semiHidden/>
    <w:unhideWhenUsed/>
    <w:rsid w:val="004122A3"/>
  </w:style>
  <w:style w:type="character" w:customStyle="1" w:styleId="WW8Num8z0">
    <w:name w:val="WW8Num8z0"/>
    <w:rsid w:val="004122A3"/>
    <w:rPr>
      <w:rFonts w:ascii="Symbol" w:hAnsi="Symbol" w:cs="OpenSymbol"/>
    </w:rPr>
  </w:style>
  <w:style w:type="character" w:customStyle="1" w:styleId="WW8Num9z0">
    <w:name w:val="WW8Num9z0"/>
    <w:rsid w:val="004122A3"/>
    <w:rPr>
      <w:rFonts w:ascii="Symbol" w:hAnsi="Symbol" w:cs="OpenSymbol"/>
    </w:rPr>
  </w:style>
  <w:style w:type="character" w:customStyle="1" w:styleId="Absatz-Standardschriftart">
    <w:name w:val="Absatz-Standardschriftart"/>
    <w:rsid w:val="004122A3"/>
  </w:style>
  <w:style w:type="character" w:customStyle="1" w:styleId="WW-Absatz-Standardschriftart">
    <w:name w:val="WW-Absatz-Standardschriftart"/>
    <w:rsid w:val="004122A3"/>
  </w:style>
  <w:style w:type="character" w:customStyle="1" w:styleId="WW-Absatz-Standardschriftart1">
    <w:name w:val="WW-Absatz-Standardschriftart1"/>
    <w:rsid w:val="004122A3"/>
  </w:style>
  <w:style w:type="character" w:customStyle="1" w:styleId="Domylnaczcionkaakapitu1">
    <w:name w:val="Domyślna czcionka akapitu1"/>
    <w:rsid w:val="004122A3"/>
  </w:style>
  <w:style w:type="character" w:styleId="Hipercze">
    <w:name w:val="Hyperlink"/>
    <w:uiPriority w:val="99"/>
    <w:rsid w:val="004122A3"/>
    <w:rPr>
      <w:color w:val="0000FF"/>
      <w:u w:val="single"/>
    </w:rPr>
  </w:style>
  <w:style w:type="character" w:customStyle="1" w:styleId="Znakinumeracji">
    <w:name w:val="Znaki numeracji"/>
    <w:rsid w:val="004122A3"/>
  </w:style>
  <w:style w:type="character" w:customStyle="1" w:styleId="Symbolewypunktowania">
    <w:name w:val="Symbole wypunktowania"/>
    <w:rsid w:val="004122A3"/>
    <w:rPr>
      <w:rFonts w:ascii="OpenSymbol" w:eastAsia="OpenSymbol" w:hAnsi="OpenSymbol" w:cs="OpenSymbol"/>
    </w:rPr>
  </w:style>
  <w:style w:type="paragraph" w:customStyle="1" w:styleId="Nagwek10">
    <w:name w:val="Nagłówek1"/>
    <w:basedOn w:val="Normalny"/>
    <w:next w:val="Tekstpodstawowy"/>
    <w:rsid w:val="004122A3"/>
    <w:pPr>
      <w:keepNext/>
      <w:suppressAutoHyphens/>
      <w:spacing w:before="240" w:after="120" w:line="240" w:lineRule="auto"/>
    </w:pPr>
    <w:rPr>
      <w:rFonts w:ascii="Arial" w:eastAsia="Arial Unicode MS" w:hAnsi="Arial" w:cs="Tahoma"/>
      <w:sz w:val="28"/>
      <w:szCs w:val="28"/>
      <w:lang w:eastAsia="ar-SA"/>
    </w:rPr>
  </w:style>
  <w:style w:type="paragraph" w:styleId="Tekstpodstawowy">
    <w:name w:val="Body Text"/>
    <w:basedOn w:val="Normalny"/>
    <w:link w:val="TekstpodstawowyZnak"/>
    <w:rsid w:val="004122A3"/>
    <w:pPr>
      <w:suppressAutoHyphens/>
      <w:spacing w:after="120" w:line="240" w:lineRule="auto"/>
    </w:pPr>
    <w:rPr>
      <w:rFonts w:ascii="Times New Roman" w:eastAsia="Times New Roman" w:hAnsi="Times New Roman" w:cs="Times New Roman"/>
      <w:sz w:val="20"/>
      <w:szCs w:val="20"/>
      <w:lang w:val="x-none" w:eastAsia="ar-SA"/>
    </w:rPr>
  </w:style>
  <w:style w:type="character" w:customStyle="1" w:styleId="TekstpodstawowyZnak">
    <w:name w:val="Tekst podstawowy Znak"/>
    <w:basedOn w:val="Domylnaczcionkaakapitu"/>
    <w:link w:val="Tekstpodstawowy"/>
    <w:rsid w:val="004122A3"/>
    <w:rPr>
      <w:rFonts w:ascii="Times New Roman" w:eastAsia="Times New Roman" w:hAnsi="Times New Roman" w:cs="Times New Roman"/>
      <w:sz w:val="20"/>
      <w:szCs w:val="20"/>
      <w:lang w:val="x-none" w:eastAsia="ar-SA"/>
    </w:rPr>
  </w:style>
  <w:style w:type="paragraph" w:styleId="Lista">
    <w:name w:val="List"/>
    <w:basedOn w:val="Tekstpodstawowy"/>
    <w:rsid w:val="004122A3"/>
    <w:rPr>
      <w:rFonts w:cs="Tahoma"/>
    </w:rPr>
  </w:style>
  <w:style w:type="paragraph" w:customStyle="1" w:styleId="Podpis1">
    <w:name w:val="Podpis1"/>
    <w:basedOn w:val="Normalny"/>
    <w:rsid w:val="004122A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4122A3"/>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Liniapozioma">
    <w:name w:val="Linia pozioma"/>
    <w:basedOn w:val="Normalny"/>
    <w:next w:val="Tekstpodstawowy"/>
    <w:rsid w:val="004122A3"/>
    <w:pPr>
      <w:suppressLineNumbers/>
      <w:pBdr>
        <w:bottom w:val="double" w:sz="1" w:space="0" w:color="808080"/>
      </w:pBdr>
      <w:suppressAutoHyphens/>
      <w:spacing w:after="283" w:line="240" w:lineRule="auto"/>
    </w:pPr>
    <w:rPr>
      <w:rFonts w:ascii="Times New Roman" w:eastAsia="Times New Roman" w:hAnsi="Times New Roman" w:cs="Times New Roman"/>
      <w:sz w:val="12"/>
      <w:szCs w:val="12"/>
      <w:lang w:eastAsia="ar-SA"/>
    </w:rPr>
  </w:style>
  <w:style w:type="paragraph" w:customStyle="1" w:styleId="Zawartoramki">
    <w:name w:val="Zawartość ramki"/>
    <w:basedOn w:val="Tekstpodstawowy"/>
    <w:rsid w:val="004122A3"/>
  </w:style>
  <w:style w:type="paragraph" w:styleId="Nagwek">
    <w:name w:val="header"/>
    <w:basedOn w:val="Normalny"/>
    <w:link w:val="NagwekZnak"/>
    <w:uiPriority w:val="99"/>
    <w:rsid w:val="004122A3"/>
    <w:pPr>
      <w:suppressLineNumbers/>
      <w:tabs>
        <w:tab w:val="center" w:pos="4535"/>
        <w:tab w:val="right" w:pos="9071"/>
      </w:tabs>
      <w:suppressAutoHyphens/>
      <w:spacing w:after="0" w:line="240" w:lineRule="auto"/>
    </w:pPr>
    <w:rPr>
      <w:rFonts w:ascii="Times New Roman" w:eastAsia="Times New Roman" w:hAnsi="Times New Roman" w:cs="Times New Roman"/>
      <w:sz w:val="20"/>
      <w:szCs w:val="20"/>
      <w:lang w:val="x-none" w:eastAsia="ar-SA"/>
    </w:rPr>
  </w:style>
  <w:style w:type="character" w:customStyle="1" w:styleId="NagwekZnak">
    <w:name w:val="Nagłówek Znak"/>
    <w:basedOn w:val="Domylnaczcionkaakapitu"/>
    <w:link w:val="Nagwek"/>
    <w:uiPriority w:val="99"/>
    <w:rsid w:val="004122A3"/>
    <w:rPr>
      <w:rFonts w:ascii="Times New Roman" w:eastAsia="Times New Roman" w:hAnsi="Times New Roman" w:cs="Times New Roman"/>
      <w:sz w:val="20"/>
      <w:szCs w:val="20"/>
      <w:lang w:val="x-none" w:eastAsia="ar-SA"/>
    </w:rPr>
  </w:style>
  <w:style w:type="paragraph" w:customStyle="1" w:styleId="Zawartotabeli">
    <w:name w:val="Zawartość tabeli"/>
    <w:basedOn w:val="Normalny"/>
    <w:rsid w:val="004122A3"/>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4122A3"/>
    <w:pPr>
      <w:jc w:val="center"/>
    </w:pPr>
    <w:rPr>
      <w:b/>
      <w:bCs/>
    </w:rPr>
  </w:style>
  <w:style w:type="paragraph" w:styleId="Tekstdymka">
    <w:name w:val="Balloon Text"/>
    <w:basedOn w:val="Normalny"/>
    <w:link w:val="TekstdymkaZnak"/>
    <w:unhideWhenUsed/>
    <w:rsid w:val="004122A3"/>
    <w:pPr>
      <w:suppressAutoHyphens/>
      <w:spacing w:after="0" w:line="240" w:lineRule="auto"/>
    </w:pPr>
    <w:rPr>
      <w:rFonts w:ascii="Tahoma" w:eastAsia="Times New Roman" w:hAnsi="Tahoma" w:cs="Times New Roman"/>
      <w:sz w:val="16"/>
      <w:szCs w:val="16"/>
      <w:lang w:val="x-none" w:eastAsia="ar-SA"/>
    </w:rPr>
  </w:style>
  <w:style w:type="character" w:customStyle="1" w:styleId="TekstdymkaZnak">
    <w:name w:val="Tekst dymka Znak"/>
    <w:basedOn w:val="Domylnaczcionkaakapitu"/>
    <w:link w:val="Tekstdymka"/>
    <w:rsid w:val="004122A3"/>
    <w:rPr>
      <w:rFonts w:ascii="Tahoma" w:eastAsia="Times New Roman" w:hAnsi="Tahoma" w:cs="Times New Roman"/>
      <w:sz w:val="16"/>
      <w:szCs w:val="16"/>
      <w:lang w:val="x-none" w:eastAsia="ar-SA"/>
    </w:rPr>
  </w:style>
  <w:style w:type="paragraph" w:customStyle="1" w:styleId="redniasiatka1akcent21">
    <w:name w:val="Średnia siatka 1 — akcent 21"/>
    <w:basedOn w:val="Normalny"/>
    <w:qFormat/>
    <w:rsid w:val="004122A3"/>
    <w:pPr>
      <w:suppressAutoHyphens/>
      <w:spacing w:after="0" w:line="240" w:lineRule="auto"/>
      <w:ind w:left="708"/>
    </w:pPr>
    <w:rPr>
      <w:rFonts w:ascii="Times New Roman" w:eastAsia="Times New Roman" w:hAnsi="Times New Roman" w:cs="Times New Roman"/>
      <w:sz w:val="20"/>
      <w:szCs w:val="20"/>
      <w:lang w:eastAsia="ar-SA"/>
    </w:rPr>
  </w:style>
  <w:style w:type="paragraph" w:styleId="Tekstpodstawowy2">
    <w:name w:val="Body Text 2"/>
    <w:basedOn w:val="Normalny"/>
    <w:link w:val="Tekstpodstawowy2Znak"/>
    <w:semiHidden/>
    <w:rsid w:val="004122A3"/>
    <w:pPr>
      <w:suppressAutoHyphens/>
      <w:spacing w:after="0" w:line="240" w:lineRule="auto"/>
      <w:jc w:val="both"/>
    </w:pPr>
    <w:rPr>
      <w:rFonts w:ascii="Arial" w:eastAsia="Times New Roman" w:hAnsi="Arial" w:cs="Times New Roman"/>
      <w:sz w:val="24"/>
      <w:szCs w:val="24"/>
      <w:lang w:val="x-none" w:eastAsia="ar-SA"/>
    </w:rPr>
  </w:style>
  <w:style w:type="character" w:customStyle="1" w:styleId="Tekstpodstawowy2Znak">
    <w:name w:val="Tekst podstawowy 2 Znak"/>
    <w:basedOn w:val="Domylnaczcionkaakapitu"/>
    <w:link w:val="Tekstpodstawowy2"/>
    <w:semiHidden/>
    <w:rsid w:val="004122A3"/>
    <w:rPr>
      <w:rFonts w:ascii="Arial" w:eastAsia="Times New Roman" w:hAnsi="Arial" w:cs="Times New Roman"/>
      <w:sz w:val="24"/>
      <w:szCs w:val="24"/>
      <w:lang w:val="x-none" w:eastAsia="ar-SA"/>
    </w:rPr>
  </w:style>
  <w:style w:type="paragraph" w:styleId="Stopka">
    <w:name w:val="footer"/>
    <w:basedOn w:val="Normalny"/>
    <w:link w:val="StopkaZnak"/>
    <w:uiPriority w:val="99"/>
    <w:unhideWhenUsed/>
    <w:rsid w:val="004122A3"/>
    <w:pPr>
      <w:tabs>
        <w:tab w:val="center" w:pos="4536"/>
        <w:tab w:val="right" w:pos="9072"/>
      </w:tabs>
      <w:suppressAutoHyphens/>
      <w:spacing w:after="0" w:line="240" w:lineRule="auto"/>
    </w:pPr>
    <w:rPr>
      <w:rFonts w:ascii="Times New Roman" w:eastAsia="Times New Roman" w:hAnsi="Times New Roman" w:cs="Times New Roman"/>
      <w:sz w:val="20"/>
      <w:szCs w:val="20"/>
      <w:lang w:val="x-none" w:eastAsia="ar-SA"/>
    </w:rPr>
  </w:style>
  <w:style w:type="character" w:customStyle="1" w:styleId="StopkaZnak">
    <w:name w:val="Stopka Znak"/>
    <w:basedOn w:val="Domylnaczcionkaakapitu"/>
    <w:link w:val="Stopka"/>
    <w:uiPriority w:val="99"/>
    <w:rsid w:val="004122A3"/>
    <w:rPr>
      <w:rFonts w:ascii="Times New Roman" w:eastAsia="Times New Roman" w:hAnsi="Times New Roman" w:cs="Times New Roman"/>
      <w:sz w:val="20"/>
      <w:szCs w:val="20"/>
      <w:lang w:val="x-none" w:eastAsia="ar-SA"/>
    </w:rPr>
  </w:style>
  <w:style w:type="paragraph" w:styleId="Tekstpodstawowywcity3">
    <w:name w:val="Body Text Indent 3"/>
    <w:basedOn w:val="Normalny"/>
    <w:link w:val="Tekstpodstawowywcity3Znak"/>
    <w:unhideWhenUsed/>
    <w:rsid w:val="004122A3"/>
    <w:pPr>
      <w:suppressAutoHyphens/>
      <w:spacing w:after="120" w:line="240" w:lineRule="auto"/>
      <w:ind w:left="283"/>
    </w:pPr>
    <w:rPr>
      <w:rFonts w:ascii="Times New Roman" w:eastAsia="Times New Roman" w:hAnsi="Times New Roman" w:cs="Times New Roman"/>
      <w:sz w:val="16"/>
      <w:szCs w:val="16"/>
      <w:lang w:val="x-none" w:eastAsia="ar-SA"/>
    </w:rPr>
  </w:style>
  <w:style w:type="character" w:customStyle="1" w:styleId="Tekstpodstawowywcity3Znak">
    <w:name w:val="Tekst podstawowy wcięty 3 Znak"/>
    <w:basedOn w:val="Domylnaczcionkaakapitu"/>
    <w:link w:val="Tekstpodstawowywcity3"/>
    <w:rsid w:val="004122A3"/>
    <w:rPr>
      <w:rFonts w:ascii="Times New Roman" w:eastAsia="Times New Roman" w:hAnsi="Times New Roman" w:cs="Times New Roman"/>
      <w:sz w:val="16"/>
      <w:szCs w:val="16"/>
      <w:lang w:val="x-none" w:eastAsia="ar-SA"/>
    </w:rPr>
  </w:style>
  <w:style w:type="paragraph" w:styleId="NormalnyWeb">
    <w:name w:val="Normal (Web)"/>
    <w:basedOn w:val="Normalny"/>
    <w:uiPriority w:val="99"/>
    <w:semiHidden/>
    <w:unhideWhenUsed/>
    <w:rsid w:val="004122A3"/>
    <w:pPr>
      <w:suppressAutoHyphens/>
      <w:spacing w:after="0" w:line="240" w:lineRule="auto"/>
    </w:pPr>
    <w:rPr>
      <w:rFonts w:ascii="Times New Roman" w:eastAsia="Times New Roman" w:hAnsi="Times New Roman" w:cs="Times New Roman"/>
      <w:sz w:val="24"/>
      <w:szCs w:val="24"/>
      <w:lang w:eastAsia="ar-SA"/>
    </w:rPr>
  </w:style>
  <w:style w:type="paragraph" w:styleId="Tekstpodstawowy3">
    <w:name w:val="Body Text 3"/>
    <w:basedOn w:val="Normalny"/>
    <w:link w:val="Tekstpodstawowy3Znak"/>
    <w:semiHidden/>
    <w:rsid w:val="004122A3"/>
    <w:pPr>
      <w:suppressAutoHyphens/>
      <w:spacing w:after="0" w:line="240" w:lineRule="auto"/>
      <w:jc w:val="both"/>
    </w:pPr>
    <w:rPr>
      <w:rFonts w:ascii="Arial" w:eastAsia="Times New Roman" w:hAnsi="Arial" w:cs="Times New Roman"/>
      <w:color w:val="008080"/>
      <w:sz w:val="24"/>
      <w:szCs w:val="24"/>
      <w:lang w:val="x-none" w:eastAsia="ar-SA"/>
    </w:rPr>
  </w:style>
  <w:style w:type="character" w:customStyle="1" w:styleId="Tekstpodstawowy3Znak">
    <w:name w:val="Tekst podstawowy 3 Znak"/>
    <w:basedOn w:val="Domylnaczcionkaakapitu"/>
    <w:link w:val="Tekstpodstawowy3"/>
    <w:semiHidden/>
    <w:rsid w:val="004122A3"/>
    <w:rPr>
      <w:rFonts w:ascii="Arial" w:eastAsia="Times New Roman" w:hAnsi="Arial" w:cs="Times New Roman"/>
      <w:color w:val="008080"/>
      <w:sz w:val="24"/>
      <w:szCs w:val="24"/>
      <w:lang w:val="x-none" w:eastAsia="ar-SA"/>
    </w:rPr>
  </w:style>
  <w:style w:type="paragraph" w:customStyle="1" w:styleId="Standard">
    <w:name w:val="Standard"/>
    <w:rsid w:val="004122A3"/>
    <w:pPr>
      <w:widowControl w:val="0"/>
      <w:suppressAutoHyphens/>
      <w:autoSpaceDN w:val="0"/>
      <w:spacing w:after="0" w:line="240" w:lineRule="auto"/>
    </w:pPr>
    <w:rPr>
      <w:rFonts w:ascii="Times New Roman" w:eastAsia="Arial Unicode MS" w:hAnsi="Times New Roman" w:cs="Tahoma"/>
      <w:noProof/>
      <w:kern w:val="3"/>
      <w:sz w:val="24"/>
      <w:szCs w:val="24"/>
      <w:lang w:val="cs-CZ" w:eastAsia="pl-PL"/>
    </w:rPr>
  </w:style>
  <w:style w:type="paragraph" w:customStyle="1" w:styleId="Textbody">
    <w:name w:val="Text body"/>
    <w:basedOn w:val="Normalny"/>
    <w:rsid w:val="004122A3"/>
    <w:pPr>
      <w:widowControl w:val="0"/>
      <w:suppressAutoHyphens/>
      <w:autoSpaceDN w:val="0"/>
      <w:spacing w:after="120" w:line="240" w:lineRule="auto"/>
    </w:pPr>
    <w:rPr>
      <w:rFonts w:ascii="Times New Roman" w:eastAsia="Arial Unicode MS" w:hAnsi="Times New Roman" w:cs="Tahoma"/>
      <w:kern w:val="3"/>
      <w:sz w:val="24"/>
      <w:szCs w:val="24"/>
      <w:lang w:eastAsia="pl-PL"/>
    </w:rPr>
  </w:style>
  <w:style w:type="paragraph" w:styleId="Tekstprzypisukocowego">
    <w:name w:val="endnote text"/>
    <w:basedOn w:val="Normalny"/>
    <w:link w:val="TekstprzypisukocowegoZnak"/>
    <w:uiPriority w:val="99"/>
    <w:semiHidden/>
    <w:unhideWhenUsed/>
    <w:rsid w:val="004122A3"/>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przypisukocowegoZnak">
    <w:name w:val="Tekst przypisu końcowego Znak"/>
    <w:basedOn w:val="Domylnaczcionkaakapitu"/>
    <w:link w:val="Tekstprzypisukocowego"/>
    <w:uiPriority w:val="99"/>
    <w:semiHidden/>
    <w:rsid w:val="004122A3"/>
    <w:rPr>
      <w:rFonts w:ascii="Times New Roman" w:eastAsia="Times New Roman" w:hAnsi="Times New Roman" w:cs="Times New Roman"/>
      <w:sz w:val="20"/>
      <w:szCs w:val="20"/>
      <w:lang w:val="x-none" w:eastAsia="ar-SA"/>
    </w:rPr>
  </w:style>
  <w:style w:type="character" w:styleId="Odwoanieprzypisukocowego">
    <w:name w:val="endnote reference"/>
    <w:uiPriority w:val="99"/>
    <w:semiHidden/>
    <w:unhideWhenUsed/>
    <w:rsid w:val="004122A3"/>
    <w:rPr>
      <w:vertAlign w:val="superscript"/>
    </w:rPr>
  </w:style>
  <w:style w:type="character" w:styleId="Odwoaniedokomentarza">
    <w:name w:val="annotation reference"/>
    <w:unhideWhenUsed/>
    <w:rsid w:val="004122A3"/>
    <w:rPr>
      <w:sz w:val="16"/>
      <w:szCs w:val="16"/>
    </w:rPr>
  </w:style>
  <w:style w:type="paragraph" w:styleId="Tekstkomentarza">
    <w:name w:val="annotation text"/>
    <w:basedOn w:val="Normalny"/>
    <w:link w:val="TekstkomentarzaZnak"/>
    <w:unhideWhenUsed/>
    <w:rsid w:val="004122A3"/>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komentarzaZnak">
    <w:name w:val="Tekst komentarza Znak"/>
    <w:basedOn w:val="Domylnaczcionkaakapitu"/>
    <w:link w:val="Tekstkomentarza"/>
    <w:rsid w:val="004122A3"/>
    <w:rPr>
      <w:rFonts w:ascii="Times New Roman" w:eastAsia="Times New Roman" w:hAnsi="Times New Roman" w:cs="Times New Roman"/>
      <w:sz w:val="20"/>
      <w:szCs w:val="20"/>
      <w:lang w:val="x-none" w:eastAsia="ar-SA"/>
    </w:rPr>
  </w:style>
  <w:style w:type="paragraph" w:styleId="Tematkomentarza">
    <w:name w:val="annotation subject"/>
    <w:basedOn w:val="Tekstkomentarza"/>
    <w:next w:val="Tekstkomentarza"/>
    <w:link w:val="TematkomentarzaZnak"/>
    <w:uiPriority w:val="99"/>
    <w:semiHidden/>
    <w:unhideWhenUsed/>
    <w:rsid w:val="004122A3"/>
    <w:rPr>
      <w:b/>
      <w:bCs/>
    </w:rPr>
  </w:style>
  <w:style w:type="character" w:customStyle="1" w:styleId="TematkomentarzaZnak">
    <w:name w:val="Temat komentarza Znak"/>
    <w:basedOn w:val="TekstkomentarzaZnak"/>
    <w:link w:val="Tematkomentarza"/>
    <w:uiPriority w:val="99"/>
    <w:semiHidden/>
    <w:rsid w:val="004122A3"/>
    <w:rPr>
      <w:rFonts w:ascii="Times New Roman" w:eastAsia="Times New Roman" w:hAnsi="Times New Roman" w:cs="Times New Roman"/>
      <w:b/>
      <w:bCs/>
      <w:sz w:val="20"/>
      <w:szCs w:val="20"/>
      <w:lang w:val="x-none" w:eastAsia="ar-SA"/>
    </w:rPr>
  </w:style>
  <w:style w:type="paragraph" w:styleId="Tekstpodstawowywcity">
    <w:name w:val="Body Text Indent"/>
    <w:basedOn w:val="Normalny"/>
    <w:link w:val="TekstpodstawowywcityZnak"/>
    <w:uiPriority w:val="99"/>
    <w:semiHidden/>
    <w:unhideWhenUsed/>
    <w:rsid w:val="004122A3"/>
    <w:pPr>
      <w:suppressAutoHyphens/>
      <w:spacing w:after="120" w:line="240" w:lineRule="auto"/>
      <w:ind w:left="283"/>
    </w:pPr>
    <w:rPr>
      <w:rFonts w:ascii="Times New Roman" w:eastAsia="Times New Roman" w:hAnsi="Times New Roman" w:cs="Times New Roman"/>
      <w:sz w:val="20"/>
      <w:szCs w:val="20"/>
      <w:lang w:val="x-none" w:eastAsia="ar-SA"/>
    </w:rPr>
  </w:style>
  <w:style w:type="character" w:customStyle="1" w:styleId="TekstpodstawowywcityZnak">
    <w:name w:val="Tekst podstawowy wcięty Znak"/>
    <w:basedOn w:val="Domylnaczcionkaakapitu"/>
    <w:link w:val="Tekstpodstawowywcity"/>
    <w:uiPriority w:val="99"/>
    <w:semiHidden/>
    <w:rsid w:val="004122A3"/>
    <w:rPr>
      <w:rFonts w:ascii="Times New Roman" w:eastAsia="Times New Roman" w:hAnsi="Times New Roman" w:cs="Times New Roman"/>
      <w:sz w:val="20"/>
      <w:szCs w:val="20"/>
      <w:lang w:val="x-none" w:eastAsia="ar-SA"/>
    </w:rPr>
  </w:style>
  <w:style w:type="paragraph" w:customStyle="1" w:styleId="Tekstpodstawowy22">
    <w:name w:val="Tekst podstawowy 22"/>
    <w:basedOn w:val="Normalny"/>
    <w:rsid w:val="004122A3"/>
    <w:pPr>
      <w:suppressAutoHyphens/>
      <w:autoSpaceDE w:val="0"/>
      <w:spacing w:after="0" w:line="240" w:lineRule="auto"/>
      <w:jc w:val="both"/>
    </w:pPr>
    <w:rPr>
      <w:rFonts w:ascii="Times New Roman" w:eastAsia="Times New Roman" w:hAnsi="Times New Roman" w:cs="Times New Roman"/>
      <w:lang w:eastAsia="ar-SA"/>
    </w:rPr>
  </w:style>
  <w:style w:type="paragraph" w:styleId="Poprawka">
    <w:name w:val="Revision"/>
    <w:hidden/>
    <w:uiPriority w:val="99"/>
    <w:semiHidden/>
    <w:rsid w:val="004122A3"/>
    <w:pPr>
      <w:spacing w:after="0" w:line="240" w:lineRule="auto"/>
    </w:pPr>
    <w:rPr>
      <w:rFonts w:ascii="Times New Roman" w:eastAsia="Times New Roman" w:hAnsi="Times New Roman" w:cs="Times New Roman"/>
      <w:sz w:val="20"/>
      <w:szCs w:val="20"/>
      <w:lang w:eastAsia="ar-SA"/>
    </w:rPr>
  </w:style>
  <w:style w:type="numbering" w:customStyle="1" w:styleId="Bezlisty11">
    <w:name w:val="Bez listy11"/>
    <w:next w:val="Bezlisty"/>
    <w:uiPriority w:val="99"/>
    <w:semiHidden/>
    <w:unhideWhenUsed/>
    <w:rsid w:val="004122A3"/>
  </w:style>
  <w:style w:type="paragraph" w:customStyle="1" w:styleId="Default">
    <w:name w:val="Default"/>
    <w:rsid w:val="004122A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kapitzlist">
    <w:name w:val="List Paragraph"/>
    <w:aliases w:val="CW_Lista,Numerowanie,List Paragraph,Akapit z listą BS,Kolorowa lista — akcent 11,L1,Akapit z listą5,Akapit normalny"/>
    <w:basedOn w:val="Normalny"/>
    <w:link w:val="AkapitzlistZnak"/>
    <w:uiPriority w:val="99"/>
    <w:qFormat/>
    <w:rsid w:val="004122A3"/>
    <w:pPr>
      <w:suppressAutoHyphens/>
      <w:spacing w:after="0" w:line="240" w:lineRule="auto"/>
      <w:ind w:left="720"/>
      <w:contextualSpacing/>
    </w:pPr>
    <w:rPr>
      <w:rFonts w:ascii="Times New Roman" w:eastAsia="Times New Roman" w:hAnsi="Times New Roman" w:cs="Times New Roman"/>
      <w:sz w:val="20"/>
      <w:szCs w:val="20"/>
      <w:lang w:eastAsia="ar-SA"/>
    </w:rPr>
  </w:style>
  <w:style w:type="paragraph" w:customStyle="1" w:styleId="Akapitzlist1">
    <w:name w:val="Akapit z listą1"/>
    <w:basedOn w:val="Normalny"/>
    <w:rsid w:val="004122A3"/>
    <w:pPr>
      <w:spacing w:after="200" w:line="276" w:lineRule="auto"/>
      <w:ind w:left="720"/>
    </w:pPr>
    <w:rPr>
      <w:rFonts w:ascii="Calibri" w:eastAsia="Times New Roman" w:hAnsi="Calibri" w:cs="Times New Roman"/>
    </w:rPr>
  </w:style>
  <w:style w:type="paragraph" w:styleId="Tekstprzypisudolnego">
    <w:name w:val="footnote text"/>
    <w:basedOn w:val="Normalny"/>
    <w:link w:val="TekstprzypisudolnegoZnak"/>
    <w:uiPriority w:val="99"/>
    <w:rsid w:val="004122A3"/>
    <w:pPr>
      <w:spacing w:after="0" w:line="240" w:lineRule="auto"/>
    </w:pPr>
    <w:rPr>
      <w:rFonts w:ascii="Times New Roman" w:eastAsia="Times New Roman" w:hAnsi="Times New Roman" w:cs="Times New Roman"/>
      <w:bCs/>
      <w:sz w:val="20"/>
      <w:szCs w:val="20"/>
      <w:lang w:val="x-none" w:eastAsia="x-none"/>
    </w:rPr>
  </w:style>
  <w:style w:type="character" w:customStyle="1" w:styleId="TekstprzypisudolnegoZnak">
    <w:name w:val="Tekst przypisu dolnego Znak"/>
    <w:basedOn w:val="Domylnaczcionkaakapitu"/>
    <w:link w:val="Tekstprzypisudolnego"/>
    <w:uiPriority w:val="99"/>
    <w:rsid w:val="004122A3"/>
    <w:rPr>
      <w:rFonts w:ascii="Times New Roman" w:eastAsia="Times New Roman" w:hAnsi="Times New Roman" w:cs="Times New Roman"/>
      <w:bCs/>
      <w:sz w:val="20"/>
      <w:szCs w:val="20"/>
      <w:lang w:val="x-none" w:eastAsia="x-none"/>
    </w:rPr>
  </w:style>
  <w:style w:type="character" w:styleId="Odwoanieprzypisudolnego">
    <w:name w:val="footnote reference"/>
    <w:aliases w:val="Footnote Reference Number,Footnote symbol,Footnote"/>
    <w:uiPriority w:val="99"/>
    <w:semiHidden/>
    <w:rsid w:val="004122A3"/>
    <w:rPr>
      <w:rFonts w:cs="Times New Roman"/>
      <w:vertAlign w:val="superscript"/>
    </w:rPr>
  </w:style>
  <w:style w:type="paragraph" w:styleId="Zwykytekst">
    <w:name w:val="Plain Text"/>
    <w:basedOn w:val="Normalny"/>
    <w:link w:val="ZwykytekstZnak"/>
    <w:rsid w:val="004122A3"/>
    <w:pPr>
      <w:spacing w:after="0" w:line="240" w:lineRule="auto"/>
    </w:pPr>
    <w:rPr>
      <w:rFonts w:ascii="Calibri" w:eastAsia="Times New Roman" w:hAnsi="Calibri" w:cs="Times New Roman"/>
      <w:szCs w:val="21"/>
      <w:lang w:val="x-none" w:eastAsia="x-none"/>
    </w:rPr>
  </w:style>
  <w:style w:type="character" w:customStyle="1" w:styleId="ZwykytekstZnak">
    <w:name w:val="Zwykły tekst Znak"/>
    <w:basedOn w:val="Domylnaczcionkaakapitu"/>
    <w:link w:val="Zwykytekst"/>
    <w:rsid w:val="004122A3"/>
    <w:rPr>
      <w:rFonts w:ascii="Calibri" w:eastAsia="Times New Roman" w:hAnsi="Calibri" w:cs="Times New Roman"/>
      <w:szCs w:val="21"/>
      <w:lang w:val="x-none" w:eastAsia="x-none"/>
    </w:rPr>
  </w:style>
  <w:style w:type="paragraph" w:customStyle="1" w:styleId="Tekstpodstawowy21">
    <w:name w:val="Tekst podstawowy 21"/>
    <w:basedOn w:val="Normalny"/>
    <w:uiPriority w:val="99"/>
    <w:rsid w:val="004122A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character" w:customStyle="1" w:styleId="FontStyle35">
    <w:name w:val="Font Style35"/>
    <w:uiPriority w:val="99"/>
    <w:rsid w:val="004122A3"/>
    <w:rPr>
      <w:rFonts w:ascii="Times New Roman" w:hAnsi="Times New Roman"/>
      <w:sz w:val="22"/>
    </w:rPr>
  </w:style>
  <w:style w:type="paragraph" w:customStyle="1" w:styleId="Style21">
    <w:name w:val="Style21"/>
    <w:basedOn w:val="Normalny"/>
    <w:uiPriority w:val="99"/>
    <w:rsid w:val="004122A3"/>
    <w:pPr>
      <w:widowControl w:val="0"/>
      <w:autoSpaceDE w:val="0"/>
      <w:autoSpaceDN w:val="0"/>
      <w:adjustRightInd w:val="0"/>
      <w:spacing w:after="0" w:line="293" w:lineRule="exact"/>
      <w:jc w:val="center"/>
    </w:pPr>
    <w:rPr>
      <w:rFonts w:ascii="Times New Roman" w:eastAsia="Times New Roman" w:hAnsi="Times New Roman" w:cs="Times New Roman"/>
      <w:sz w:val="24"/>
      <w:szCs w:val="24"/>
      <w:lang w:eastAsia="pl-PL"/>
    </w:rPr>
  </w:style>
  <w:style w:type="character" w:customStyle="1" w:styleId="FontStyle30">
    <w:name w:val="Font Style30"/>
    <w:uiPriority w:val="99"/>
    <w:rsid w:val="004122A3"/>
    <w:rPr>
      <w:rFonts w:ascii="Times New Roman" w:hAnsi="Times New Roman"/>
      <w:b/>
      <w:sz w:val="26"/>
    </w:rPr>
  </w:style>
  <w:style w:type="paragraph" w:customStyle="1" w:styleId="Style2">
    <w:name w:val="Style2"/>
    <w:basedOn w:val="Normalny"/>
    <w:uiPriority w:val="99"/>
    <w:rsid w:val="004122A3"/>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34">
    <w:name w:val="Font Style34"/>
    <w:uiPriority w:val="99"/>
    <w:rsid w:val="004122A3"/>
    <w:rPr>
      <w:rFonts w:ascii="Times New Roman" w:hAnsi="Times New Roman"/>
      <w:sz w:val="20"/>
    </w:rPr>
  </w:style>
  <w:style w:type="character" w:customStyle="1" w:styleId="Teksttreci">
    <w:name w:val="Tekst treści_"/>
    <w:link w:val="Teksttreci1"/>
    <w:locked/>
    <w:rsid w:val="004122A3"/>
    <w:rPr>
      <w:rFonts w:ascii="Century Gothic" w:eastAsia="Times New Roman" w:hAnsi="Century Gothic" w:cs="Century Gothic"/>
      <w:sz w:val="17"/>
      <w:szCs w:val="17"/>
      <w:shd w:val="clear" w:color="auto" w:fill="FFFFFF"/>
    </w:rPr>
  </w:style>
  <w:style w:type="character" w:customStyle="1" w:styleId="Teksttreci74">
    <w:name w:val="Tekst treści74"/>
    <w:basedOn w:val="Teksttreci"/>
    <w:rsid w:val="004122A3"/>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4122A3"/>
    <w:pPr>
      <w:shd w:val="clear" w:color="auto" w:fill="FFFFFF"/>
      <w:spacing w:after="600" w:line="173" w:lineRule="exact"/>
      <w:ind w:hanging="420"/>
    </w:pPr>
    <w:rPr>
      <w:rFonts w:ascii="Century Gothic" w:eastAsia="Times New Roman" w:hAnsi="Century Gothic" w:cs="Century Gothic"/>
      <w:sz w:val="17"/>
      <w:szCs w:val="17"/>
    </w:rPr>
  </w:style>
  <w:style w:type="character" w:customStyle="1" w:styleId="highlightedsearchterm">
    <w:name w:val="highlightedsearchterm"/>
    <w:basedOn w:val="Domylnaczcionkaakapitu"/>
    <w:rsid w:val="004122A3"/>
  </w:style>
  <w:style w:type="paragraph" w:styleId="Tytu">
    <w:name w:val="Title"/>
    <w:basedOn w:val="Normalny"/>
    <w:link w:val="TytuZnak"/>
    <w:qFormat/>
    <w:rsid w:val="004122A3"/>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TytuZnak">
    <w:name w:val="Tytuł Znak"/>
    <w:basedOn w:val="Domylnaczcionkaakapitu"/>
    <w:link w:val="Tytu"/>
    <w:rsid w:val="004122A3"/>
    <w:rPr>
      <w:rFonts w:ascii="Times New Roman" w:eastAsia="Times New Roman" w:hAnsi="Times New Roman" w:cs="Times New Roman"/>
      <w:b/>
      <w:sz w:val="24"/>
      <w:szCs w:val="20"/>
      <w:lang w:val="x-none" w:eastAsia="x-none"/>
    </w:rPr>
  </w:style>
  <w:style w:type="paragraph" w:styleId="Podtytu">
    <w:name w:val="Subtitle"/>
    <w:basedOn w:val="Normalny"/>
    <w:link w:val="PodtytuZnak"/>
    <w:qFormat/>
    <w:rsid w:val="004122A3"/>
    <w:pPr>
      <w:spacing w:after="0" w:line="240" w:lineRule="auto"/>
      <w:jc w:val="both"/>
    </w:pPr>
    <w:rPr>
      <w:rFonts w:ascii="Arial" w:eastAsia="Calibri" w:hAnsi="Arial" w:cs="Times New Roman"/>
      <w:sz w:val="20"/>
      <w:szCs w:val="20"/>
      <w:lang w:val="x-none" w:eastAsia="x-none"/>
    </w:rPr>
  </w:style>
  <w:style w:type="character" w:customStyle="1" w:styleId="PodtytuZnak">
    <w:name w:val="Podtytuł Znak"/>
    <w:basedOn w:val="Domylnaczcionkaakapitu"/>
    <w:link w:val="Podtytu"/>
    <w:rsid w:val="004122A3"/>
    <w:rPr>
      <w:rFonts w:ascii="Arial" w:eastAsia="Calibri" w:hAnsi="Arial" w:cs="Times New Roman"/>
      <w:sz w:val="20"/>
      <w:szCs w:val="20"/>
      <w:lang w:val="x-none" w:eastAsia="x-none"/>
    </w:rPr>
  </w:style>
  <w:style w:type="paragraph" w:customStyle="1" w:styleId="LPstopka">
    <w:name w:val="LP_stopka"/>
    <w:link w:val="LPstopkaZnak"/>
    <w:rsid w:val="004122A3"/>
    <w:pPr>
      <w:spacing w:after="0" w:line="240" w:lineRule="auto"/>
    </w:pPr>
    <w:rPr>
      <w:rFonts w:ascii="Arial" w:eastAsia="Times New Roman" w:hAnsi="Arial" w:cs="Times New Roman"/>
      <w:sz w:val="16"/>
      <w:szCs w:val="16"/>
      <w:lang w:eastAsia="pl-PL"/>
    </w:rPr>
  </w:style>
  <w:style w:type="character" w:customStyle="1" w:styleId="LPstopkaZnak">
    <w:name w:val="LP_stopka Znak"/>
    <w:link w:val="LPstopka"/>
    <w:locked/>
    <w:rsid w:val="004122A3"/>
    <w:rPr>
      <w:rFonts w:ascii="Arial" w:eastAsia="Times New Roman" w:hAnsi="Arial" w:cs="Times New Roman"/>
      <w:sz w:val="16"/>
      <w:szCs w:val="16"/>
      <w:lang w:eastAsia="pl-PL"/>
    </w:rPr>
  </w:style>
  <w:style w:type="character" w:customStyle="1" w:styleId="alb">
    <w:name w:val="a_lb"/>
    <w:basedOn w:val="Domylnaczcionkaakapitu"/>
    <w:rsid w:val="004122A3"/>
  </w:style>
  <w:style w:type="paragraph" w:customStyle="1" w:styleId="text-justify">
    <w:name w:val="text-justify"/>
    <w:basedOn w:val="Normalny"/>
    <w:rsid w:val="004122A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basedOn w:val="Domylnaczcionkaakapitu"/>
    <w:rsid w:val="004122A3"/>
  </w:style>
  <w:style w:type="character" w:customStyle="1" w:styleId="alb-s">
    <w:name w:val="a_lb-s"/>
    <w:basedOn w:val="Domylnaczcionkaakapitu"/>
    <w:rsid w:val="004122A3"/>
  </w:style>
  <w:style w:type="character" w:customStyle="1" w:styleId="LPzwykly">
    <w:name w:val="LP_zwykly"/>
    <w:basedOn w:val="Domylnaczcionkaakapitu"/>
    <w:qFormat/>
    <w:rsid w:val="004122A3"/>
  </w:style>
  <w:style w:type="paragraph" w:styleId="Bezodstpw">
    <w:name w:val="No Spacing"/>
    <w:qFormat/>
    <w:rsid w:val="004122A3"/>
    <w:pPr>
      <w:widowControl w:val="0"/>
      <w:suppressAutoHyphens/>
      <w:spacing w:after="0" w:line="240" w:lineRule="auto"/>
      <w:textAlignment w:val="baseline"/>
    </w:pPr>
    <w:rPr>
      <w:rFonts w:ascii="Times New Roman" w:eastAsia="Lucida Sans Unicode" w:hAnsi="Times New Roman" w:cs="Times New Roman"/>
      <w:kern w:val="1"/>
      <w:sz w:val="24"/>
      <w:szCs w:val="24"/>
      <w:lang w:eastAsia="ja-JP"/>
    </w:rPr>
  </w:style>
  <w:style w:type="paragraph" w:customStyle="1" w:styleId="LPTekstgwnyZnak">
    <w:name w:val="LP_Tekst główny Znak"/>
    <w:basedOn w:val="Normalny"/>
    <w:rsid w:val="004122A3"/>
    <w:pPr>
      <w:suppressAutoHyphens/>
      <w:spacing w:after="0" w:line="240" w:lineRule="auto"/>
    </w:pPr>
    <w:rPr>
      <w:rFonts w:ascii="Arial" w:eastAsia="Calibri" w:hAnsi="Arial" w:cs="Arial"/>
      <w:sz w:val="24"/>
      <w:szCs w:val="24"/>
      <w:lang w:eastAsia="zh-CN"/>
    </w:rPr>
  </w:style>
  <w:style w:type="paragraph" w:customStyle="1" w:styleId="Normalny1">
    <w:name w:val="Normalny1"/>
    <w:rsid w:val="004122A3"/>
    <w:pPr>
      <w:widowControl w:val="0"/>
      <w:suppressAutoHyphens/>
      <w:spacing w:after="0" w:line="240" w:lineRule="auto"/>
    </w:pPr>
    <w:rPr>
      <w:rFonts w:ascii="Liberation Sans" w:eastAsia="Bitstream Vera Sans" w:hAnsi="Liberation Sans" w:cs="FreeSans"/>
      <w:sz w:val="24"/>
      <w:szCs w:val="24"/>
      <w:lang w:eastAsia="zh-CN" w:bidi="hi-IN"/>
    </w:rPr>
  </w:style>
  <w:style w:type="paragraph" w:customStyle="1" w:styleId="LPTytudokumentu">
    <w:name w:val="LP_Tytuł dokumentu"/>
    <w:rsid w:val="004122A3"/>
    <w:pPr>
      <w:tabs>
        <w:tab w:val="left" w:pos="0"/>
      </w:tabs>
      <w:suppressAutoHyphens/>
      <w:autoSpaceDE w:val="0"/>
      <w:spacing w:after="0" w:line="360" w:lineRule="auto"/>
      <w:jc w:val="center"/>
      <w:textAlignment w:val="center"/>
    </w:pPr>
    <w:rPr>
      <w:rFonts w:ascii="Arial" w:eastAsia="Times New Roman" w:hAnsi="Arial" w:cs="Arial"/>
      <w:b/>
      <w:color w:val="000000"/>
      <w:sz w:val="24"/>
      <w:szCs w:val="24"/>
      <w:lang w:eastAsia="zh-CN"/>
    </w:rPr>
  </w:style>
  <w:style w:type="paragraph" w:customStyle="1" w:styleId="awciety">
    <w:name w:val="a) wciety"/>
    <w:basedOn w:val="Normalny"/>
    <w:rsid w:val="004122A3"/>
    <w:pPr>
      <w:tabs>
        <w:tab w:val="left" w:pos="-28308"/>
      </w:tabs>
      <w:suppressAutoHyphens/>
      <w:spacing w:after="0" w:line="258" w:lineRule="atLeast"/>
      <w:ind w:left="454" w:hanging="227"/>
      <w:jc w:val="both"/>
      <w:textAlignment w:val="baseline"/>
    </w:pPr>
    <w:rPr>
      <w:rFonts w:ascii="FrankfurtGothic" w:eastAsia="Arial" w:hAnsi="FrankfurtGothic" w:cs="FrankfurtGothic"/>
      <w:color w:val="000000"/>
      <w:kern w:val="1"/>
      <w:sz w:val="19"/>
      <w:szCs w:val="20"/>
      <w:lang w:eastAsia="ja-JP"/>
    </w:rPr>
  </w:style>
  <w:style w:type="paragraph" w:styleId="Tekstpodstawowywcity2">
    <w:name w:val="Body Text Indent 2"/>
    <w:basedOn w:val="Normalny"/>
    <w:link w:val="Tekstpodstawowywcity2Znak"/>
    <w:uiPriority w:val="99"/>
    <w:semiHidden/>
    <w:unhideWhenUsed/>
    <w:rsid w:val="004122A3"/>
    <w:pPr>
      <w:suppressAutoHyphens/>
      <w:spacing w:after="120" w:line="480" w:lineRule="auto"/>
      <w:ind w:left="283"/>
    </w:pPr>
    <w:rPr>
      <w:rFonts w:ascii="Times New Roman" w:eastAsia="Times New Roman" w:hAnsi="Times New Roman" w:cs="Times New Roman"/>
      <w:sz w:val="20"/>
      <w:szCs w:val="20"/>
      <w:lang w:val="x-none" w:eastAsia="ar-SA"/>
    </w:rPr>
  </w:style>
  <w:style w:type="character" w:customStyle="1" w:styleId="Tekstpodstawowywcity2Znak">
    <w:name w:val="Tekst podstawowy wcięty 2 Znak"/>
    <w:basedOn w:val="Domylnaczcionkaakapitu"/>
    <w:link w:val="Tekstpodstawowywcity2"/>
    <w:uiPriority w:val="99"/>
    <w:semiHidden/>
    <w:rsid w:val="004122A3"/>
    <w:rPr>
      <w:rFonts w:ascii="Times New Roman" w:eastAsia="Times New Roman" w:hAnsi="Times New Roman" w:cs="Times New Roman"/>
      <w:sz w:val="20"/>
      <w:szCs w:val="20"/>
      <w:lang w:val="x-none" w:eastAsia="ar-SA"/>
    </w:rPr>
  </w:style>
  <w:style w:type="character" w:customStyle="1" w:styleId="Teksttreci0">
    <w:name w:val="Tekst treści"/>
    <w:uiPriority w:val="99"/>
    <w:rsid w:val="004122A3"/>
    <w:rPr>
      <w:rFonts w:ascii="Tahoma" w:hAnsi="Tahoma" w:cs="Tahoma"/>
      <w:shd w:val="clear" w:color="auto" w:fill="FFFFFF"/>
    </w:rPr>
  </w:style>
  <w:style w:type="character" w:customStyle="1" w:styleId="Teksttreci3">
    <w:name w:val="Tekst treści (3)"/>
    <w:link w:val="Teksttreci31"/>
    <w:uiPriority w:val="99"/>
    <w:rsid w:val="004122A3"/>
    <w:rPr>
      <w:rFonts w:ascii="Tahoma" w:hAnsi="Tahoma" w:cs="Tahoma"/>
      <w:shd w:val="clear" w:color="auto" w:fill="FFFFFF"/>
    </w:rPr>
  </w:style>
  <w:style w:type="paragraph" w:customStyle="1" w:styleId="Teksttreci31">
    <w:name w:val="Tekst treści (3)1"/>
    <w:basedOn w:val="Normalny"/>
    <w:link w:val="Teksttreci3"/>
    <w:uiPriority w:val="99"/>
    <w:rsid w:val="004122A3"/>
    <w:pPr>
      <w:shd w:val="clear" w:color="auto" w:fill="FFFFFF"/>
      <w:spacing w:before="60" w:after="0" w:line="226" w:lineRule="exact"/>
      <w:ind w:hanging="660"/>
    </w:pPr>
    <w:rPr>
      <w:rFonts w:ascii="Tahoma" w:hAnsi="Tahoma" w:cs="Tahoma"/>
    </w:rPr>
  </w:style>
  <w:style w:type="character" w:customStyle="1" w:styleId="Teksttreci2">
    <w:name w:val="Tekst treści (2)"/>
    <w:link w:val="Teksttreci21"/>
    <w:uiPriority w:val="99"/>
    <w:rsid w:val="004122A3"/>
    <w:rPr>
      <w:rFonts w:ascii="Tahoma" w:hAnsi="Tahoma" w:cs="Tahoma"/>
      <w:shd w:val="clear" w:color="auto" w:fill="FFFFFF"/>
    </w:rPr>
  </w:style>
  <w:style w:type="paragraph" w:customStyle="1" w:styleId="Teksttreci21">
    <w:name w:val="Tekst treści (2)1"/>
    <w:basedOn w:val="Normalny"/>
    <w:link w:val="Teksttreci2"/>
    <w:uiPriority w:val="99"/>
    <w:rsid w:val="004122A3"/>
    <w:pPr>
      <w:shd w:val="clear" w:color="auto" w:fill="FFFFFF"/>
      <w:spacing w:after="60" w:line="226" w:lineRule="exact"/>
      <w:jc w:val="both"/>
    </w:pPr>
    <w:rPr>
      <w:rFonts w:ascii="Tahoma" w:hAnsi="Tahoma" w:cs="Tahoma"/>
    </w:rPr>
  </w:style>
  <w:style w:type="character" w:customStyle="1" w:styleId="Nagwek12">
    <w:name w:val="Nagłówek #1 (2)"/>
    <w:link w:val="Nagwek121"/>
    <w:uiPriority w:val="99"/>
    <w:rsid w:val="004122A3"/>
    <w:rPr>
      <w:rFonts w:ascii="MS Reference Sans Serif" w:hAnsi="MS Reference Sans Serif" w:cs="MS Reference Sans Serif"/>
      <w:b/>
      <w:bCs/>
      <w:shd w:val="clear" w:color="auto" w:fill="FFFFFF"/>
    </w:rPr>
  </w:style>
  <w:style w:type="paragraph" w:customStyle="1" w:styleId="Nagwek121">
    <w:name w:val="Nagłówek #1 (2)1"/>
    <w:basedOn w:val="Normalny"/>
    <w:link w:val="Nagwek12"/>
    <w:uiPriority w:val="99"/>
    <w:rsid w:val="004122A3"/>
    <w:pPr>
      <w:shd w:val="clear" w:color="auto" w:fill="FFFFFF"/>
      <w:spacing w:before="180" w:after="0" w:line="240" w:lineRule="atLeast"/>
      <w:ind w:hanging="680"/>
      <w:outlineLvl w:val="0"/>
    </w:pPr>
    <w:rPr>
      <w:rFonts w:ascii="MS Reference Sans Serif" w:hAnsi="MS Reference Sans Serif" w:cs="MS Reference Sans Serif"/>
      <w:b/>
      <w:bCs/>
    </w:rPr>
  </w:style>
  <w:style w:type="character" w:customStyle="1" w:styleId="Teksttreci6">
    <w:name w:val="Tekst treści (6)"/>
    <w:link w:val="Teksttreci61"/>
    <w:rsid w:val="004122A3"/>
    <w:rPr>
      <w:rFonts w:ascii="MS Reference Sans Serif" w:hAnsi="MS Reference Sans Serif" w:cs="MS Reference Sans Serif"/>
      <w:shd w:val="clear" w:color="auto" w:fill="FFFFFF"/>
    </w:rPr>
  </w:style>
  <w:style w:type="paragraph" w:customStyle="1" w:styleId="Teksttreci61">
    <w:name w:val="Tekst treści (6)1"/>
    <w:basedOn w:val="Normalny"/>
    <w:link w:val="Teksttreci6"/>
    <w:rsid w:val="004122A3"/>
    <w:pPr>
      <w:shd w:val="clear" w:color="auto" w:fill="FFFFFF"/>
      <w:spacing w:before="60" w:after="180" w:line="226" w:lineRule="exact"/>
      <w:ind w:hanging="320"/>
      <w:jc w:val="both"/>
    </w:pPr>
    <w:rPr>
      <w:rFonts w:ascii="MS Reference Sans Serif" w:hAnsi="MS Reference Sans Serif" w:cs="MS Reference Sans Serif"/>
    </w:rPr>
  </w:style>
  <w:style w:type="paragraph" w:styleId="Lista3">
    <w:name w:val="List 3"/>
    <w:basedOn w:val="Normalny"/>
    <w:uiPriority w:val="99"/>
    <w:semiHidden/>
    <w:unhideWhenUsed/>
    <w:rsid w:val="004122A3"/>
    <w:pPr>
      <w:suppressAutoHyphens/>
      <w:spacing w:after="0" w:line="240" w:lineRule="auto"/>
      <w:ind w:left="849" w:hanging="283"/>
      <w:contextualSpacing/>
    </w:pPr>
    <w:rPr>
      <w:rFonts w:ascii="Times New Roman" w:eastAsia="Times New Roman" w:hAnsi="Times New Roman" w:cs="Times New Roman"/>
      <w:sz w:val="20"/>
      <w:szCs w:val="20"/>
      <w:lang w:eastAsia="ar-SA"/>
    </w:rPr>
  </w:style>
  <w:style w:type="paragraph" w:customStyle="1" w:styleId="FR1">
    <w:name w:val="FR1"/>
    <w:rsid w:val="004122A3"/>
    <w:pPr>
      <w:widowControl w:val="0"/>
      <w:autoSpaceDE w:val="0"/>
      <w:autoSpaceDN w:val="0"/>
      <w:adjustRightInd w:val="0"/>
      <w:spacing w:before="20" w:after="0" w:line="240" w:lineRule="auto"/>
      <w:ind w:left="5920"/>
    </w:pPr>
    <w:rPr>
      <w:rFonts w:ascii="Arial" w:eastAsia="Times New Roman" w:hAnsi="Arial" w:cs="Arial"/>
      <w:i/>
      <w:iCs/>
      <w:sz w:val="20"/>
      <w:szCs w:val="20"/>
      <w:lang w:eastAsia="pl-PL"/>
    </w:rPr>
  </w:style>
  <w:style w:type="character" w:customStyle="1" w:styleId="Teksttreci10Pogrubienie">
    <w:name w:val="Tekst treści (10) + Pogrubienie"/>
    <w:rsid w:val="004122A3"/>
    <w:rPr>
      <w:rFonts w:ascii="Verdana" w:eastAsia="Verdana" w:hAnsi="Verdana" w:cs="Verdana"/>
      <w:b/>
      <w:bCs/>
      <w:i w:val="0"/>
      <w:iCs w:val="0"/>
      <w:smallCaps w:val="0"/>
      <w:strike w:val="0"/>
      <w:sz w:val="20"/>
      <w:szCs w:val="20"/>
    </w:rPr>
  </w:style>
  <w:style w:type="character" w:customStyle="1" w:styleId="Teksttreci37">
    <w:name w:val="Tekst treści (37)"/>
    <w:rsid w:val="004122A3"/>
    <w:rPr>
      <w:rFonts w:ascii="Verdana" w:eastAsia="Verdana" w:hAnsi="Verdana" w:cs="Verdana"/>
      <w:b w:val="0"/>
      <w:bCs w:val="0"/>
      <w:i w:val="0"/>
      <w:iCs w:val="0"/>
      <w:smallCaps w:val="0"/>
      <w:strike w:val="0"/>
      <w:sz w:val="16"/>
      <w:szCs w:val="16"/>
    </w:rPr>
  </w:style>
  <w:style w:type="character" w:customStyle="1" w:styleId="PogrubienieTeksttreci3710ptBezkursywy">
    <w:name w:val="Pogrubienie;Tekst treści (37) + 10 pt;Bez kursywy"/>
    <w:rsid w:val="004122A3"/>
    <w:rPr>
      <w:rFonts w:ascii="Verdana" w:eastAsia="Verdana" w:hAnsi="Verdana" w:cs="Verdana"/>
      <w:b/>
      <w:bCs/>
      <w:i/>
      <w:iCs/>
      <w:smallCaps w:val="0"/>
      <w:strike w:val="0"/>
      <w:sz w:val="20"/>
      <w:szCs w:val="20"/>
    </w:rPr>
  </w:style>
  <w:style w:type="character" w:customStyle="1" w:styleId="Teksttreci37Pogrubienie">
    <w:name w:val="Tekst treści (37) + Pogrubienie"/>
    <w:rsid w:val="004122A3"/>
    <w:rPr>
      <w:rFonts w:ascii="Verdana" w:eastAsia="Verdana" w:hAnsi="Verdana" w:cs="Verdana"/>
      <w:b/>
      <w:bCs/>
      <w:i w:val="0"/>
      <w:iCs w:val="0"/>
      <w:smallCaps w:val="0"/>
      <w:strike w:val="0"/>
      <w:sz w:val="16"/>
      <w:szCs w:val="16"/>
    </w:rPr>
  </w:style>
  <w:style w:type="character" w:customStyle="1" w:styleId="Teksttreci12">
    <w:name w:val="Tekst treści (12)"/>
    <w:rsid w:val="004122A3"/>
    <w:rPr>
      <w:rFonts w:ascii="Verdana" w:eastAsia="Verdana" w:hAnsi="Verdana" w:cs="Verdana"/>
      <w:b w:val="0"/>
      <w:bCs w:val="0"/>
      <w:i w:val="0"/>
      <w:iCs w:val="0"/>
      <w:smallCaps w:val="0"/>
      <w:strike w:val="0"/>
      <w:sz w:val="20"/>
      <w:szCs w:val="20"/>
    </w:rPr>
  </w:style>
  <w:style w:type="character" w:customStyle="1" w:styleId="Teksttreci12Pogrubienie">
    <w:name w:val="Tekst treści (12) + Pogrubienie"/>
    <w:rsid w:val="004122A3"/>
    <w:rPr>
      <w:rFonts w:ascii="Verdana" w:eastAsia="Verdana" w:hAnsi="Verdana" w:cs="Verdana"/>
      <w:b/>
      <w:bCs/>
      <w:i w:val="0"/>
      <w:iCs w:val="0"/>
      <w:smallCaps w:val="0"/>
      <w:strike w:val="0"/>
      <w:sz w:val="20"/>
      <w:szCs w:val="20"/>
    </w:rPr>
  </w:style>
  <w:style w:type="character" w:customStyle="1" w:styleId="Teksttreci15">
    <w:name w:val="Tekst treści (15)"/>
    <w:rsid w:val="004122A3"/>
    <w:rPr>
      <w:rFonts w:ascii="Verdana" w:eastAsia="Verdana" w:hAnsi="Verdana" w:cs="Verdana"/>
      <w:b w:val="0"/>
      <w:bCs w:val="0"/>
      <w:i w:val="0"/>
      <w:iCs w:val="0"/>
      <w:smallCaps w:val="0"/>
      <w:strike w:val="0"/>
      <w:sz w:val="20"/>
      <w:szCs w:val="20"/>
    </w:rPr>
  </w:style>
  <w:style w:type="character" w:styleId="UyteHipercze">
    <w:name w:val="FollowedHyperlink"/>
    <w:uiPriority w:val="99"/>
    <w:semiHidden/>
    <w:unhideWhenUsed/>
    <w:rsid w:val="004122A3"/>
    <w:rPr>
      <w:color w:val="800080"/>
      <w:u w:val="single"/>
    </w:rPr>
  </w:style>
  <w:style w:type="paragraph" w:customStyle="1" w:styleId="xl65">
    <w:name w:val="xl65"/>
    <w:basedOn w:val="Normalny"/>
    <w:rsid w:val="004122A3"/>
    <w:pPr>
      <w:spacing w:before="100" w:beforeAutospacing="1" w:after="100" w:afterAutospacing="1" w:line="240" w:lineRule="auto"/>
      <w:textAlignment w:val="top"/>
    </w:pPr>
    <w:rPr>
      <w:rFonts w:ascii="Times New Roman" w:eastAsia="Times New Roman" w:hAnsi="Times New Roman" w:cs="Times New Roman"/>
      <w:sz w:val="16"/>
      <w:szCs w:val="16"/>
      <w:lang w:eastAsia="pl-PL"/>
    </w:rPr>
  </w:style>
  <w:style w:type="paragraph" w:customStyle="1" w:styleId="xl66">
    <w:name w:val="xl66"/>
    <w:basedOn w:val="Normalny"/>
    <w:rsid w:val="004122A3"/>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4122A3"/>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68">
    <w:name w:val="xl68"/>
    <w:basedOn w:val="Normalny"/>
    <w:rsid w:val="004122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pl-PL"/>
    </w:rPr>
  </w:style>
  <w:style w:type="paragraph" w:customStyle="1" w:styleId="xl69">
    <w:name w:val="xl69"/>
    <w:basedOn w:val="Normalny"/>
    <w:rsid w:val="004122A3"/>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70">
    <w:name w:val="xl70"/>
    <w:basedOn w:val="Normalny"/>
    <w:rsid w:val="004122A3"/>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71">
    <w:name w:val="xl71"/>
    <w:basedOn w:val="Normalny"/>
    <w:rsid w:val="004122A3"/>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72">
    <w:name w:val="xl72"/>
    <w:basedOn w:val="Normalny"/>
    <w:rsid w:val="004122A3"/>
    <w:pPr>
      <w:pBdr>
        <w:top w:val="single" w:sz="4" w:space="0" w:color="000000"/>
        <w:left w:val="single" w:sz="4" w:space="0" w:color="000000"/>
      </w:pBdr>
      <w:shd w:val="clear" w:color="000000" w:fill="99CCFF"/>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73">
    <w:name w:val="xl73"/>
    <w:basedOn w:val="Normalny"/>
    <w:rsid w:val="004122A3"/>
    <w:pPr>
      <w:pBdr>
        <w:top w:val="single" w:sz="4" w:space="0" w:color="000000"/>
        <w:left w:val="single" w:sz="4" w:space="0" w:color="000000"/>
      </w:pBdr>
      <w:shd w:val="clear" w:color="000000" w:fill="99CCFF"/>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74">
    <w:name w:val="xl74"/>
    <w:basedOn w:val="Normalny"/>
    <w:rsid w:val="004122A3"/>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pl-PL"/>
    </w:rPr>
  </w:style>
  <w:style w:type="paragraph" w:customStyle="1" w:styleId="xl75">
    <w:name w:val="xl75"/>
    <w:basedOn w:val="Normalny"/>
    <w:rsid w:val="004122A3"/>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cs="Times New Roman"/>
      <w:sz w:val="16"/>
      <w:szCs w:val="16"/>
      <w:lang w:eastAsia="pl-PL"/>
    </w:rPr>
  </w:style>
  <w:style w:type="paragraph" w:customStyle="1" w:styleId="xl76">
    <w:name w:val="xl76"/>
    <w:basedOn w:val="Normalny"/>
    <w:rsid w:val="004122A3"/>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77">
    <w:name w:val="xl77"/>
    <w:basedOn w:val="Normalny"/>
    <w:rsid w:val="004122A3"/>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pl-PL"/>
    </w:rPr>
  </w:style>
  <w:style w:type="paragraph" w:customStyle="1" w:styleId="xl78">
    <w:name w:val="xl78"/>
    <w:basedOn w:val="Normalny"/>
    <w:rsid w:val="004122A3"/>
    <w:pPr>
      <w:pBdr>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79">
    <w:name w:val="xl79"/>
    <w:basedOn w:val="Normalny"/>
    <w:rsid w:val="004122A3"/>
    <w:pPr>
      <w:pBdr>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0">
    <w:name w:val="xl80"/>
    <w:basedOn w:val="Normalny"/>
    <w:rsid w:val="004122A3"/>
    <w:pPr>
      <w:pBdr>
        <w:left w:val="single" w:sz="4" w:space="0" w:color="000000"/>
        <w:bottom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pl-PL"/>
    </w:rPr>
  </w:style>
  <w:style w:type="paragraph" w:customStyle="1" w:styleId="xl81">
    <w:name w:val="xl81"/>
    <w:basedOn w:val="Normalny"/>
    <w:rsid w:val="004122A3"/>
    <w:pPr>
      <w:pBdr>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pl-PL"/>
    </w:rPr>
  </w:style>
  <w:style w:type="paragraph" w:customStyle="1" w:styleId="xl82">
    <w:name w:val="xl82"/>
    <w:basedOn w:val="Normalny"/>
    <w:rsid w:val="004122A3"/>
    <w:pPr>
      <w:pBdr>
        <w:lef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83">
    <w:name w:val="xl83"/>
    <w:basedOn w:val="Normalny"/>
    <w:rsid w:val="004122A3"/>
    <w:pPr>
      <w:pBdr>
        <w:lef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84">
    <w:name w:val="xl84"/>
    <w:basedOn w:val="Normalny"/>
    <w:rsid w:val="004122A3"/>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5">
    <w:name w:val="xl85"/>
    <w:basedOn w:val="Normalny"/>
    <w:rsid w:val="004122A3"/>
    <w:pPr>
      <w:pBdr>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pl-PL"/>
    </w:rPr>
  </w:style>
  <w:style w:type="paragraph" w:customStyle="1" w:styleId="xl86">
    <w:name w:val="xl86"/>
    <w:basedOn w:val="Normalny"/>
    <w:rsid w:val="004122A3"/>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87">
    <w:name w:val="xl87"/>
    <w:basedOn w:val="Normalny"/>
    <w:rsid w:val="004122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pl-PL"/>
    </w:rPr>
  </w:style>
  <w:style w:type="paragraph" w:customStyle="1" w:styleId="xl88">
    <w:name w:val="xl88"/>
    <w:basedOn w:val="Normalny"/>
    <w:rsid w:val="004122A3"/>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sz w:val="16"/>
      <w:szCs w:val="16"/>
      <w:lang w:eastAsia="pl-PL"/>
    </w:rPr>
  </w:style>
  <w:style w:type="paragraph" w:customStyle="1" w:styleId="xl89">
    <w:name w:val="xl89"/>
    <w:basedOn w:val="Normalny"/>
    <w:rsid w:val="004122A3"/>
    <w:pPr>
      <w:pBdr>
        <w:top w:val="single" w:sz="4" w:space="0" w:color="000000"/>
        <w:left w:val="single" w:sz="4" w:space="0" w:color="000000"/>
        <w:bottom w:val="single" w:sz="4" w:space="0" w:color="auto"/>
      </w:pBdr>
      <w:shd w:val="clear" w:color="000000" w:fill="99CCFF"/>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90">
    <w:name w:val="xl90"/>
    <w:basedOn w:val="Normalny"/>
    <w:rsid w:val="004122A3"/>
    <w:pPr>
      <w:pBdr>
        <w:top w:val="single" w:sz="4" w:space="0" w:color="000000"/>
        <w:left w:val="single" w:sz="4" w:space="0" w:color="000000"/>
        <w:bottom w:val="single" w:sz="4" w:space="0" w:color="auto"/>
        <w:right w:val="single" w:sz="4" w:space="0" w:color="000000"/>
      </w:pBdr>
      <w:shd w:val="clear" w:color="000000" w:fill="99CCFF"/>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91">
    <w:name w:val="xl91"/>
    <w:basedOn w:val="Normalny"/>
    <w:rsid w:val="004122A3"/>
    <w:pPr>
      <w:pBdr>
        <w:left w:val="single" w:sz="4" w:space="0" w:color="000000"/>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92">
    <w:name w:val="xl92"/>
    <w:basedOn w:val="Normalny"/>
    <w:rsid w:val="004122A3"/>
    <w:pPr>
      <w:pBdr>
        <w:left w:val="single" w:sz="4" w:space="0" w:color="000000"/>
        <w:bottom w:val="single" w:sz="4" w:space="0" w:color="auto"/>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pl-PL"/>
    </w:rPr>
  </w:style>
  <w:style w:type="paragraph" w:customStyle="1" w:styleId="xl93">
    <w:name w:val="xl93"/>
    <w:basedOn w:val="Normalny"/>
    <w:rsid w:val="004122A3"/>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6"/>
      <w:szCs w:val="16"/>
      <w:lang w:eastAsia="pl-PL"/>
    </w:rPr>
  </w:style>
  <w:style w:type="paragraph" w:customStyle="1" w:styleId="xl94">
    <w:name w:val="xl94"/>
    <w:basedOn w:val="Normalny"/>
    <w:rsid w:val="004122A3"/>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pl-PL"/>
    </w:rPr>
  </w:style>
  <w:style w:type="paragraph" w:customStyle="1" w:styleId="xl95">
    <w:name w:val="xl95"/>
    <w:basedOn w:val="Normalny"/>
    <w:rsid w:val="004122A3"/>
    <w:pPr>
      <w:pBdr>
        <w:top w:val="single" w:sz="4" w:space="0" w:color="000000"/>
        <w:left w:val="single" w:sz="4" w:space="0" w:color="000000"/>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pl-PL"/>
    </w:rPr>
  </w:style>
  <w:style w:type="paragraph" w:customStyle="1" w:styleId="xl96">
    <w:name w:val="xl96"/>
    <w:basedOn w:val="Normalny"/>
    <w:rsid w:val="004122A3"/>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7">
    <w:name w:val="xl97"/>
    <w:basedOn w:val="Normalny"/>
    <w:rsid w:val="004122A3"/>
    <w:pPr>
      <w:pBdr>
        <w:left w:val="single" w:sz="4" w:space="0" w:color="000000"/>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6"/>
      <w:szCs w:val="16"/>
      <w:lang w:eastAsia="pl-PL"/>
    </w:rPr>
  </w:style>
  <w:style w:type="paragraph" w:customStyle="1" w:styleId="xl98">
    <w:name w:val="xl98"/>
    <w:basedOn w:val="Normalny"/>
    <w:rsid w:val="004122A3"/>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6"/>
      <w:szCs w:val="16"/>
      <w:lang w:eastAsia="pl-PL"/>
    </w:rPr>
  </w:style>
  <w:style w:type="paragraph" w:customStyle="1" w:styleId="xl99">
    <w:name w:val="xl99"/>
    <w:basedOn w:val="Normalny"/>
    <w:rsid w:val="004122A3"/>
    <w:pPr>
      <w:pBdr>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pl-PL"/>
    </w:rPr>
  </w:style>
  <w:style w:type="paragraph" w:customStyle="1" w:styleId="xl100">
    <w:name w:val="xl100"/>
    <w:basedOn w:val="Normalny"/>
    <w:rsid w:val="004122A3"/>
    <w:pPr>
      <w:pBdr>
        <w:left w:val="single" w:sz="4" w:space="0" w:color="000000"/>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101">
    <w:name w:val="xl101"/>
    <w:basedOn w:val="Normalny"/>
    <w:rsid w:val="004122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102">
    <w:name w:val="xl102"/>
    <w:basedOn w:val="Normalny"/>
    <w:rsid w:val="004122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pl-PL"/>
    </w:rPr>
  </w:style>
  <w:style w:type="paragraph" w:customStyle="1" w:styleId="xl103">
    <w:name w:val="xl103"/>
    <w:basedOn w:val="Normalny"/>
    <w:rsid w:val="004122A3"/>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104">
    <w:name w:val="xl104"/>
    <w:basedOn w:val="Normalny"/>
    <w:rsid w:val="004122A3"/>
    <w:pPr>
      <w:pBdr>
        <w:top w:val="single" w:sz="4" w:space="0" w:color="000000"/>
        <w:left w:val="single" w:sz="4" w:space="0" w:color="000000"/>
        <w:bottom w:val="single" w:sz="4" w:space="0" w:color="000000"/>
      </w:pBdr>
      <w:shd w:val="clear" w:color="000000" w:fill="99CCFF"/>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5">
    <w:name w:val="xl105"/>
    <w:basedOn w:val="Normalny"/>
    <w:rsid w:val="004122A3"/>
    <w:pPr>
      <w:pBdr>
        <w:top w:val="single" w:sz="4" w:space="0" w:color="000000"/>
        <w:bottom w:val="single" w:sz="4" w:space="0" w:color="000000"/>
      </w:pBdr>
      <w:shd w:val="clear" w:color="000000" w:fill="99CCFF"/>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6">
    <w:name w:val="xl106"/>
    <w:basedOn w:val="Normalny"/>
    <w:rsid w:val="004122A3"/>
    <w:pPr>
      <w:pBdr>
        <w:top w:val="single" w:sz="4" w:space="0" w:color="000000"/>
        <w:bottom w:val="single" w:sz="4" w:space="0" w:color="000000"/>
        <w:right w:val="single" w:sz="4" w:space="0" w:color="000000"/>
      </w:pBdr>
      <w:shd w:val="clear" w:color="000000" w:fill="99CCFF"/>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7">
    <w:name w:val="xl107"/>
    <w:basedOn w:val="Normalny"/>
    <w:rsid w:val="004122A3"/>
    <w:pPr>
      <w:pBdr>
        <w:top w:val="single" w:sz="4" w:space="0" w:color="000000"/>
        <w:left w:val="single" w:sz="4" w:space="0" w:color="000000"/>
        <w:bottom w:val="single" w:sz="4" w:space="0" w:color="auto"/>
      </w:pBdr>
      <w:shd w:val="clear" w:color="000000" w:fill="99CCFF"/>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8">
    <w:name w:val="xl108"/>
    <w:basedOn w:val="Normalny"/>
    <w:rsid w:val="004122A3"/>
    <w:pPr>
      <w:pBdr>
        <w:top w:val="single" w:sz="4" w:space="0" w:color="000000"/>
        <w:bottom w:val="single" w:sz="4" w:space="0" w:color="auto"/>
      </w:pBdr>
      <w:shd w:val="clear" w:color="000000" w:fill="99CCFF"/>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9">
    <w:name w:val="xl109"/>
    <w:basedOn w:val="Normalny"/>
    <w:rsid w:val="004122A3"/>
    <w:pPr>
      <w:pBdr>
        <w:top w:val="single" w:sz="4" w:space="0" w:color="000000"/>
        <w:bottom w:val="single" w:sz="4" w:space="0" w:color="auto"/>
        <w:right w:val="single" w:sz="4" w:space="0" w:color="000000"/>
      </w:pBdr>
      <w:shd w:val="clear" w:color="000000" w:fill="99CCFF"/>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10">
    <w:name w:val="xl110"/>
    <w:basedOn w:val="Normalny"/>
    <w:rsid w:val="004122A3"/>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111">
    <w:name w:val="xl111"/>
    <w:basedOn w:val="Normalny"/>
    <w:rsid w:val="004122A3"/>
    <w:pPr>
      <w:pBdr>
        <w:bottom w:val="single" w:sz="4" w:space="0" w:color="000000"/>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2">
    <w:name w:val="xl112"/>
    <w:basedOn w:val="Normalny"/>
    <w:rsid w:val="004122A3"/>
    <w:pPr>
      <w:pBdr>
        <w:bottom w:val="single" w:sz="4" w:space="0" w:color="auto"/>
      </w:pBdr>
      <w:shd w:val="clear" w:color="000000" w:fill="99CCFF"/>
      <w:spacing w:before="100" w:beforeAutospacing="1" w:after="100" w:afterAutospacing="1" w:line="240" w:lineRule="auto"/>
      <w:textAlignment w:val="center"/>
    </w:pPr>
    <w:rPr>
      <w:rFonts w:ascii="Arial" w:eastAsia="Times New Roman" w:hAnsi="Arial" w:cs="Arial"/>
      <w:b/>
      <w:bCs/>
      <w:sz w:val="16"/>
      <w:szCs w:val="16"/>
      <w:lang w:eastAsia="pl-PL"/>
    </w:rPr>
  </w:style>
  <w:style w:type="table" w:styleId="Tabela-Siatka">
    <w:name w:val="Table Grid"/>
    <w:basedOn w:val="Standardowy"/>
    <w:uiPriority w:val="39"/>
    <w:rsid w:val="004122A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4122A3"/>
    <w:pPr>
      <w:spacing w:before="100" w:beforeAutospacing="1" w:after="100" w:afterAutospacing="1" w:line="240" w:lineRule="auto"/>
      <w:textAlignment w:val="top"/>
    </w:pPr>
    <w:rPr>
      <w:rFonts w:ascii="Times New Roman" w:eastAsia="Times New Roman" w:hAnsi="Times New Roman" w:cs="Times New Roman"/>
      <w:sz w:val="16"/>
      <w:szCs w:val="16"/>
      <w:lang w:eastAsia="pl-PL"/>
    </w:rPr>
  </w:style>
  <w:style w:type="paragraph" w:customStyle="1" w:styleId="xl64">
    <w:name w:val="xl64"/>
    <w:basedOn w:val="Normalny"/>
    <w:rsid w:val="004122A3"/>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character" w:customStyle="1" w:styleId="Teksttreci10">
    <w:name w:val="Tekst treści (10)"/>
    <w:link w:val="Teksttreci101"/>
    <w:uiPriority w:val="99"/>
    <w:rsid w:val="004122A3"/>
    <w:rPr>
      <w:sz w:val="24"/>
      <w:szCs w:val="24"/>
      <w:shd w:val="clear" w:color="auto" w:fill="FFFFFF"/>
    </w:rPr>
  </w:style>
  <w:style w:type="paragraph" w:customStyle="1" w:styleId="Teksttreci101">
    <w:name w:val="Tekst treści (10)1"/>
    <w:basedOn w:val="Normalny"/>
    <w:link w:val="Teksttreci10"/>
    <w:uiPriority w:val="99"/>
    <w:rsid w:val="004122A3"/>
    <w:pPr>
      <w:shd w:val="clear" w:color="auto" w:fill="FFFFFF"/>
      <w:spacing w:after="0" w:line="281" w:lineRule="exact"/>
      <w:ind w:hanging="360"/>
      <w:jc w:val="both"/>
    </w:pPr>
    <w:rPr>
      <w:sz w:val="24"/>
      <w:szCs w:val="24"/>
    </w:rPr>
  </w:style>
  <w:style w:type="character" w:customStyle="1" w:styleId="Teksttreci7">
    <w:name w:val="Tekst treści (7)"/>
    <w:link w:val="Teksttreci71"/>
    <w:uiPriority w:val="99"/>
    <w:rsid w:val="004122A3"/>
    <w:rPr>
      <w:rFonts w:ascii="MS Reference Sans Serif" w:hAnsi="MS Reference Sans Serif" w:cs="MS Reference Sans Serif"/>
      <w:b/>
      <w:bCs/>
      <w:shd w:val="clear" w:color="auto" w:fill="FFFFFF"/>
    </w:rPr>
  </w:style>
  <w:style w:type="paragraph" w:customStyle="1" w:styleId="Teksttreci71">
    <w:name w:val="Tekst treści (7)1"/>
    <w:basedOn w:val="Normalny"/>
    <w:link w:val="Teksttreci7"/>
    <w:uiPriority w:val="99"/>
    <w:rsid w:val="004122A3"/>
    <w:pPr>
      <w:shd w:val="clear" w:color="auto" w:fill="FFFFFF"/>
      <w:spacing w:before="60" w:after="0" w:line="230" w:lineRule="exact"/>
      <w:ind w:hanging="680"/>
      <w:jc w:val="both"/>
    </w:pPr>
    <w:rPr>
      <w:rFonts w:ascii="MS Reference Sans Serif" w:hAnsi="MS Reference Sans Serif" w:cs="MS Reference Sans Serif"/>
      <w:b/>
      <w:bCs/>
    </w:rPr>
  </w:style>
  <w:style w:type="paragraph" w:customStyle="1" w:styleId="xl113">
    <w:name w:val="xl113"/>
    <w:basedOn w:val="Normalny"/>
    <w:rsid w:val="004122A3"/>
    <w:pP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character" w:styleId="Nierozpoznanawzmianka">
    <w:name w:val="Unresolved Mention"/>
    <w:uiPriority w:val="99"/>
    <w:semiHidden/>
    <w:unhideWhenUsed/>
    <w:rsid w:val="004122A3"/>
    <w:rPr>
      <w:color w:val="808080"/>
      <w:shd w:val="clear" w:color="auto" w:fill="E6E6E6"/>
    </w:rPr>
  </w:style>
  <w:style w:type="character" w:customStyle="1" w:styleId="tekstdokbold">
    <w:name w:val="tekst dok. bold"/>
    <w:rsid w:val="004122A3"/>
    <w:rPr>
      <w:b/>
    </w:rPr>
  </w:style>
  <w:style w:type="character" w:customStyle="1" w:styleId="Wyrnieniedelikatne1">
    <w:name w:val="Wyróżnienie delikatne1"/>
    <w:rsid w:val="004122A3"/>
    <w:rPr>
      <w:i/>
      <w:color w:val="808080"/>
    </w:rPr>
  </w:style>
  <w:style w:type="paragraph" w:customStyle="1" w:styleId="msonormal0">
    <w:name w:val="msonormal"/>
    <w:basedOn w:val="Normalny"/>
    <w:rsid w:val="004122A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4">
    <w:name w:val="xl114"/>
    <w:basedOn w:val="Normalny"/>
    <w:rsid w:val="004122A3"/>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115">
    <w:name w:val="xl115"/>
    <w:basedOn w:val="Normalny"/>
    <w:rsid w:val="004122A3"/>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116">
    <w:name w:val="xl116"/>
    <w:basedOn w:val="Normalny"/>
    <w:rsid w:val="004122A3"/>
    <w:pP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7">
    <w:name w:val="xl117"/>
    <w:basedOn w:val="Normalny"/>
    <w:rsid w:val="004122A3"/>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118">
    <w:name w:val="xl118"/>
    <w:basedOn w:val="Normalny"/>
    <w:rsid w:val="004122A3"/>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19">
    <w:name w:val="xl119"/>
    <w:basedOn w:val="Normalny"/>
    <w:rsid w:val="004122A3"/>
    <w:pPr>
      <w:pBdr>
        <w:top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20">
    <w:name w:val="xl120"/>
    <w:basedOn w:val="Normalny"/>
    <w:rsid w:val="004122A3"/>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21">
    <w:name w:val="xl121"/>
    <w:basedOn w:val="Normalny"/>
    <w:rsid w:val="004122A3"/>
    <w:pPr>
      <w:pBdr>
        <w:top w:val="single" w:sz="4" w:space="0" w:color="000000"/>
      </w:pBdr>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22">
    <w:name w:val="xl122"/>
    <w:basedOn w:val="Normalny"/>
    <w:rsid w:val="004122A3"/>
    <w:pPr>
      <w:pBdr>
        <w:top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23">
    <w:name w:val="xl123"/>
    <w:basedOn w:val="Normalny"/>
    <w:rsid w:val="004122A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24">
    <w:name w:val="xl124"/>
    <w:basedOn w:val="Normalny"/>
    <w:rsid w:val="004122A3"/>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25">
    <w:name w:val="xl125"/>
    <w:basedOn w:val="Normalny"/>
    <w:rsid w:val="004122A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styleId="Lista2">
    <w:name w:val="List 2"/>
    <w:basedOn w:val="Normalny"/>
    <w:semiHidden/>
    <w:unhideWhenUsed/>
    <w:rsid w:val="004122A3"/>
    <w:pPr>
      <w:suppressAutoHyphens/>
      <w:spacing w:after="0" w:line="240" w:lineRule="auto"/>
      <w:ind w:left="566" w:hanging="283"/>
      <w:contextualSpacing/>
    </w:pPr>
    <w:rPr>
      <w:rFonts w:ascii="Times New Roman" w:eastAsia="Times New Roman" w:hAnsi="Times New Roman" w:cs="Times New Roman"/>
      <w:sz w:val="20"/>
      <w:szCs w:val="20"/>
      <w:lang w:eastAsia="ar-SA"/>
    </w:rPr>
  </w:style>
  <w:style w:type="paragraph" w:styleId="Spistreci1">
    <w:name w:val="toc 1"/>
    <w:basedOn w:val="Normalny"/>
    <w:next w:val="Normalny"/>
    <w:autoRedefine/>
    <w:semiHidden/>
    <w:unhideWhenUsed/>
    <w:rsid w:val="004122A3"/>
    <w:pPr>
      <w:tabs>
        <w:tab w:val="left" w:pos="1418"/>
        <w:tab w:val="right" w:pos="3459"/>
        <w:tab w:val="right" w:leader="dot" w:pos="9128"/>
      </w:tabs>
      <w:spacing w:after="114" w:line="240" w:lineRule="exact"/>
      <w:jc w:val="both"/>
    </w:pPr>
    <w:rPr>
      <w:rFonts w:ascii="Times New Roman" w:eastAsia="Times New Roman" w:hAnsi="Times New Roman" w:cs="Times New Roman"/>
      <w:sz w:val="20"/>
      <w:szCs w:val="20"/>
      <w:lang w:eastAsia="pl-PL"/>
    </w:rPr>
  </w:style>
  <w:style w:type="paragraph" w:styleId="Wcicienormalne">
    <w:name w:val="Normal Indent"/>
    <w:basedOn w:val="Normalny"/>
    <w:semiHidden/>
    <w:unhideWhenUsed/>
    <w:rsid w:val="004122A3"/>
    <w:pPr>
      <w:spacing w:after="0" w:line="240" w:lineRule="auto"/>
      <w:ind w:left="708"/>
    </w:pPr>
    <w:rPr>
      <w:rFonts w:ascii="Times New Roman" w:eastAsia="Times New Roman" w:hAnsi="Times New Roman" w:cs="Times New Roman"/>
      <w:sz w:val="20"/>
      <w:szCs w:val="20"/>
      <w:lang w:eastAsia="pl-PL"/>
    </w:rPr>
  </w:style>
  <w:style w:type="paragraph" w:customStyle="1" w:styleId="Mine1">
    <w:name w:val="Mine 1"/>
    <w:basedOn w:val="Normalny"/>
    <w:rsid w:val="004122A3"/>
    <w:pPr>
      <w:spacing w:after="114" w:line="120" w:lineRule="atLeast"/>
      <w:jc w:val="both"/>
    </w:pPr>
    <w:rPr>
      <w:rFonts w:ascii="Times New Roman" w:eastAsia="Times New Roman" w:hAnsi="Times New Roman" w:cs="Times New Roman"/>
      <w:position w:val="6"/>
      <w:sz w:val="24"/>
      <w:szCs w:val="20"/>
      <w:lang w:eastAsia="pl-PL"/>
    </w:rPr>
  </w:style>
  <w:style w:type="paragraph" w:customStyle="1" w:styleId="Standardowytekst">
    <w:name w:val="Standardowy.tekst"/>
    <w:rsid w:val="004122A3"/>
    <w:pPr>
      <w:spacing w:after="0" w:line="240" w:lineRule="auto"/>
      <w:jc w:val="both"/>
    </w:pPr>
    <w:rPr>
      <w:rFonts w:ascii="Times New Roman" w:eastAsia="Times New Roman" w:hAnsi="Times New Roman" w:cs="Times New Roman"/>
      <w:sz w:val="20"/>
      <w:szCs w:val="20"/>
      <w:lang w:eastAsia="pl-PL"/>
    </w:rPr>
  </w:style>
  <w:style w:type="paragraph" w:customStyle="1" w:styleId="tekstost">
    <w:name w:val="tekst ost"/>
    <w:basedOn w:val="Normalny"/>
    <w:rsid w:val="004122A3"/>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ubhead">
    <w:name w:val="Subhead"/>
    <w:rsid w:val="004122A3"/>
    <w:pPr>
      <w:suppressAutoHyphens/>
      <w:overflowPunct w:val="0"/>
      <w:autoSpaceDE w:val="0"/>
      <w:spacing w:after="288" w:line="240" w:lineRule="auto"/>
      <w:ind w:left="567" w:hanging="567"/>
      <w:jc w:val="both"/>
    </w:pPr>
    <w:rPr>
      <w:rFonts w:ascii="Times New Roman" w:eastAsia="Times New Roman" w:hAnsi="Times New Roman" w:cs="Times New Roman"/>
      <w:b/>
      <w:color w:val="000000"/>
      <w:sz w:val="24"/>
      <w:szCs w:val="20"/>
      <w:lang w:eastAsia="ar-SA"/>
    </w:rPr>
  </w:style>
  <w:style w:type="character" w:customStyle="1" w:styleId="AkapitzlistZnak">
    <w:name w:val="Akapit z listą Znak"/>
    <w:aliases w:val="CW_Lista Znak,Numerowanie Znak,List Paragraph Znak,Akapit z listą BS Znak,Kolorowa lista — akcent 11 Znak,L1 Znak,Akapit z listą5 Znak,Akapit normalny Znak"/>
    <w:link w:val="Akapitzlist"/>
    <w:uiPriority w:val="99"/>
    <w:qFormat/>
    <w:locked/>
    <w:rsid w:val="004122A3"/>
    <w:rPr>
      <w:rFonts w:ascii="Times New Roman" w:eastAsia="Times New Roman" w:hAnsi="Times New Roman" w:cs="Times New Roman"/>
      <w:sz w:val="20"/>
      <w:szCs w:val="20"/>
      <w:lang w:eastAsia="ar-SA"/>
    </w:rPr>
  </w:style>
  <w:style w:type="character" w:customStyle="1" w:styleId="Kolorowalistaakcent1Znak">
    <w:name w:val="Kolorowa lista — akcent 1 Znak"/>
    <w:uiPriority w:val="99"/>
    <w:rsid w:val="004122A3"/>
    <w:rPr>
      <w:rFonts w:ascii="Times New Roman" w:eastAsia="Lucida Sans Unicode" w:hAnsi="Times New Roman"/>
      <w:kern w:val="1"/>
      <w:sz w:val="24"/>
      <w:szCs w:val="24"/>
      <w:lang w:val="x-none" w:eastAsia="x-none"/>
    </w:rPr>
  </w:style>
  <w:style w:type="numbering" w:customStyle="1" w:styleId="Bezlisty2">
    <w:name w:val="Bez listy2"/>
    <w:next w:val="Bezlisty"/>
    <w:semiHidden/>
    <w:unhideWhenUsed/>
    <w:rsid w:val="004122A3"/>
  </w:style>
  <w:style w:type="character" w:customStyle="1" w:styleId="WW8Num1z0">
    <w:name w:val="WW8Num1z0"/>
    <w:rsid w:val="004122A3"/>
    <w:rPr>
      <w:rFonts w:hint="default"/>
      <w:b/>
      <w:bCs/>
      <w:iCs/>
    </w:rPr>
  </w:style>
  <w:style w:type="character" w:customStyle="1" w:styleId="WW8Num1z2">
    <w:name w:val="WW8Num1z2"/>
    <w:rsid w:val="004122A3"/>
  </w:style>
  <w:style w:type="character" w:customStyle="1" w:styleId="WW8Num1z3">
    <w:name w:val="WW8Num1z3"/>
    <w:rsid w:val="004122A3"/>
  </w:style>
  <w:style w:type="character" w:customStyle="1" w:styleId="WW8Num1z4">
    <w:name w:val="WW8Num1z4"/>
    <w:rsid w:val="004122A3"/>
  </w:style>
  <w:style w:type="character" w:customStyle="1" w:styleId="WW8Num1z5">
    <w:name w:val="WW8Num1z5"/>
    <w:rsid w:val="004122A3"/>
  </w:style>
  <w:style w:type="character" w:customStyle="1" w:styleId="WW8Num1z6">
    <w:name w:val="WW8Num1z6"/>
    <w:rsid w:val="004122A3"/>
  </w:style>
  <w:style w:type="character" w:customStyle="1" w:styleId="WW8Num1z7">
    <w:name w:val="WW8Num1z7"/>
    <w:rsid w:val="004122A3"/>
  </w:style>
  <w:style w:type="character" w:customStyle="1" w:styleId="WW8Num1z8">
    <w:name w:val="WW8Num1z8"/>
    <w:rsid w:val="004122A3"/>
  </w:style>
  <w:style w:type="character" w:customStyle="1" w:styleId="WW8Num2z0">
    <w:name w:val="WW8Num2z0"/>
    <w:rsid w:val="004122A3"/>
    <w:rPr>
      <w:rFonts w:ascii="Times New Roman" w:eastAsia="Times New Roman" w:hAnsi="Times New Roman" w:cs="Times New Roman" w:hint="default"/>
    </w:rPr>
  </w:style>
  <w:style w:type="character" w:customStyle="1" w:styleId="WW8Num2z1">
    <w:name w:val="WW8Num2z1"/>
    <w:rsid w:val="004122A3"/>
    <w:rPr>
      <w:rFonts w:ascii="Courier New" w:hAnsi="Courier New" w:cs="Courier New" w:hint="default"/>
    </w:rPr>
  </w:style>
  <w:style w:type="character" w:customStyle="1" w:styleId="WW8Num2z2">
    <w:name w:val="WW8Num2z2"/>
    <w:rsid w:val="004122A3"/>
    <w:rPr>
      <w:rFonts w:ascii="Wingdings" w:hAnsi="Wingdings" w:cs="Wingdings" w:hint="default"/>
    </w:rPr>
  </w:style>
  <w:style w:type="character" w:customStyle="1" w:styleId="WW8Num2z3">
    <w:name w:val="WW8Num2z3"/>
    <w:rsid w:val="004122A3"/>
    <w:rPr>
      <w:rFonts w:ascii="Symbol" w:hAnsi="Symbol" w:cs="Symbol" w:hint="default"/>
    </w:rPr>
  </w:style>
  <w:style w:type="character" w:customStyle="1" w:styleId="WW8Num3z0">
    <w:name w:val="WW8Num3z0"/>
    <w:rsid w:val="004122A3"/>
    <w:rPr>
      <w:rFonts w:hint="default"/>
      <w:u w:val="none"/>
    </w:rPr>
  </w:style>
  <w:style w:type="character" w:customStyle="1" w:styleId="WW8Num3z1">
    <w:name w:val="WW8Num3z1"/>
    <w:rsid w:val="004122A3"/>
  </w:style>
  <w:style w:type="character" w:customStyle="1" w:styleId="WW8Num3z2">
    <w:name w:val="WW8Num3z2"/>
    <w:rsid w:val="004122A3"/>
  </w:style>
  <w:style w:type="character" w:customStyle="1" w:styleId="WW8Num3z3">
    <w:name w:val="WW8Num3z3"/>
    <w:rsid w:val="004122A3"/>
  </w:style>
  <w:style w:type="character" w:customStyle="1" w:styleId="WW8Num3z4">
    <w:name w:val="WW8Num3z4"/>
    <w:rsid w:val="004122A3"/>
  </w:style>
  <w:style w:type="character" w:customStyle="1" w:styleId="WW8Num3z5">
    <w:name w:val="WW8Num3z5"/>
    <w:rsid w:val="004122A3"/>
  </w:style>
  <w:style w:type="character" w:customStyle="1" w:styleId="WW8Num3z6">
    <w:name w:val="WW8Num3z6"/>
    <w:rsid w:val="004122A3"/>
  </w:style>
  <w:style w:type="character" w:customStyle="1" w:styleId="WW8Num3z7">
    <w:name w:val="WW8Num3z7"/>
    <w:rsid w:val="004122A3"/>
  </w:style>
  <w:style w:type="character" w:customStyle="1" w:styleId="WW8Num3z8">
    <w:name w:val="WW8Num3z8"/>
    <w:rsid w:val="004122A3"/>
  </w:style>
  <w:style w:type="character" w:customStyle="1" w:styleId="WW8Num4z0">
    <w:name w:val="WW8Num4z0"/>
    <w:rsid w:val="004122A3"/>
    <w:rPr>
      <w:rFonts w:hint="default"/>
      <w:i w:val="0"/>
      <w:u w:val="none"/>
    </w:rPr>
  </w:style>
  <w:style w:type="character" w:customStyle="1" w:styleId="WW8Num4z1">
    <w:name w:val="WW8Num4z1"/>
    <w:rsid w:val="004122A3"/>
  </w:style>
  <w:style w:type="character" w:customStyle="1" w:styleId="WW8Num4z2">
    <w:name w:val="WW8Num4z2"/>
    <w:rsid w:val="004122A3"/>
  </w:style>
  <w:style w:type="character" w:customStyle="1" w:styleId="WW8Num4z3">
    <w:name w:val="WW8Num4z3"/>
    <w:rsid w:val="004122A3"/>
  </w:style>
  <w:style w:type="character" w:customStyle="1" w:styleId="WW8Num4z4">
    <w:name w:val="WW8Num4z4"/>
    <w:rsid w:val="004122A3"/>
  </w:style>
  <w:style w:type="character" w:customStyle="1" w:styleId="WW8Num4z5">
    <w:name w:val="WW8Num4z5"/>
    <w:rsid w:val="004122A3"/>
  </w:style>
  <w:style w:type="character" w:customStyle="1" w:styleId="WW8Num4z6">
    <w:name w:val="WW8Num4z6"/>
    <w:rsid w:val="004122A3"/>
  </w:style>
  <w:style w:type="character" w:customStyle="1" w:styleId="WW8Num4z7">
    <w:name w:val="WW8Num4z7"/>
    <w:rsid w:val="004122A3"/>
  </w:style>
  <w:style w:type="character" w:customStyle="1" w:styleId="WW8Num4z8">
    <w:name w:val="WW8Num4z8"/>
    <w:rsid w:val="004122A3"/>
  </w:style>
  <w:style w:type="character" w:customStyle="1" w:styleId="WW8Num5z0">
    <w:name w:val="WW8Num5z0"/>
    <w:rsid w:val="004122A3"/>
    <w:rPr>
      <w:rFonts w:hint="default"/>
      <w:b/>
      <w:i/>
    </w:rPr>
  </w:style>
  <w:style w:type="character" w:customStyle="1" w:styleId="WW8Num5z1">
    <w:name w:val="WW8Num5z1"/>
    <w:rsid w:val="004122A3"/>
  </w:style>
  <w:style w:type="character" w:customStyle="1" w:styleId="WW8Num5z2">
    <w:name w:val="WW8Num5z2"/>
    <w:rsid w:val="004122A3"/>
  </w:style>
  <w:style w:type="character" w:customStyle="1" w:styleId="WW8Num5z3">
    <w:name w:val="WW8Num5z3"/>
    <w:rsid w:val="004122A3"/>
  </w:style>
  <w:style w:type="character" w:customStyle="1" w:styleId="WW8Num5z4">
    <w:name w:val="WW8Num5z4"/>
    <w:rsid w:val="004122A3"/>
  </w:style>
  <w:style w:type="character" w:customStyle="1" w:styleId="WW8Num5z5">
    <w:name w:val="WW8Num5z5"/>
    <w:rsid w:val="004122A3"/>
  </w:style>
  <w:style w:type="character" w:customStyle="1" w:styleId="WW8Num5z6">
    <w:name w:val="WW8Num5z6"/>
    <w:rsid w:val="004122A3"/>
  </w:style>
  <w:style w:type="character" w:customStyle="1" w:styleId="WW8Num5z7">
    <w:name w:val="WW8Num5z7"/>
    <w:rsid w:val="004122A3"/>
  </w:style>
  <w:style w:type="character" w:customStyle="1" w:styleId="WW8Num5z8">
    <w:name w:val="WW8Num5z8"/>
    <w:rsid w:val="004122A3"/>
  </w:style>
  <w:style w:type="character" w:customStyle="1" w:styleId="WW8Num6z0">
    <w:name w:val="WW8Num6z0"/>
    <w:rsid w:val="004122A3"/>
    <w:rPr>
      <w:rFonts w:ascii="Times New Roman" w:eastAsia="Times New Roman" w:hAnsi="Times New Roman" w:cs="Times New Roman" w:hint="default"/>
    </w:rPr>
  </w:style>
  <w:style w:type="character" w:customStyle="1" w:styleId="WW8Num6z1">
    <w:name w:val="WW8Num6z1"/>
    <w:rsid w:val="004122A3"/>
    <w:rPr>
      <w:rFonts w:ascii="Courier New" w:hAnsi="Courier New" w:cs="Courier New" w:hint="default"/>
    </w:rPr>
  </w:style>
  <w:style w:type="character" w:customStyle="1" w:styleId="WW8Num6z2">
    <w:name w:val="WW8Num6z2"/>
    <w:rsid w:val="004122A3"/>
    <w:rPr>
      <w:rFonts w:ascii="Wingdings" w:hAnsi="Wingdings" w:cs="Wingdings" w:hint="default"/>
    </w:rPr>
  </w:style>
  <w:style w:type="character" w:customStyle="1" w:styleId="WW8Num6z3">
    <w:name w:val="WW8Num6z3"/>
    <w:rsid w:val="004122A3"/>
    <w:rPr>
      <w:rFonts w:ascii="Symbol" w:hAnsi="Symbol" w:cs="Symbol" w:hint="default"/>
    </w:rPr>
  </w:style>
  <w:style w:type="character" w:customStyle="1" w:styleId="WW8Num7z0">
    <w:name w:val="WW8Num7z0"/>
    <w:rsid w:val="004122A3"/>
    <w:rPr>
      <w:rFonts w:hint="default"/>
      <w:i w:val="0"/>
      <w:u w:val="none"/>
    </w:rPr>
  </w:style>
  <w:style w:type="character" w:customStyle="1" w:styleId="WW8Num7z1">
    <w:name w:val="WW8Num7z1"/>
    <w:rsid w:val="004122A3"/>
  </w:style>
  <w:style w:type="character" w:customStyle="1" w:styleId="WW8Num7z2">
    <w:name w:val="WW8Num7z2"/>
    <w:rsid w:val="004122A3"/>
  </w:style>
  <w:style w:type="character" w:customStyle="1" w:styleId="WW8Num7z3">
    <w:name w:val="WW8Num7z3"/>
    <w:rsid w:val="004122A3"/>
  </w:style>
  <w:style w:type="character" w:customStyle="1" w:styleId="WW8Num7z4">
    <w:name w:val="WW8Num7z4"/>
    <w:rsid w:val="004122A3"/>
  </w:style>
  <w:style w:type="character" w:customStyle="1" w:styleId="WW8Num7z5">
    <w:name w:val="WW8Num7z5"/>
    <w:rsid w:val="004122A3"/>
  </w:style>
  <w:style w:type="character" w:customStyle="1" w:styleId="WW8Num7z6">
    <w:name w:val="WW8Num7z6"/>
    <w:rsid w:val="004122A3"/>
  </w:style>
  <w:style w:type="character" w:customStyle="1" w:styleId="WW8Num7z7">
    <w:name w:val="WW8Num7z7"/>
    <w:rsid w:val="004122A3"/>
  </w:style>
  <w:style w:type="character" w:customStyle="1" w:styleId="WW8Num7z8">
    <w:name w:val="WW8Num7z8"/>
    <w:rsid w:val="004122A3"/>
  </w:style>
  <w:style w:type="character" w:customStyle="1" w:styleId="WW8Num8z1">
    <w:name w:val="WW8Num8z1"/>
    <w:rsid w:val="004122A3"/>
  </w:style>
  <w:style w:type="character" w:customStyle="1" w:styleId="WW8Num8z2">
    <w:name w:val="WW8Num8z2"/>
    <w:rsid w:val="004122A3"/>
  </w:style>
  <w:style w:type="character" w:customStyle="1" w:styleId="WW8Num8z3">
    <w:name w:val="WW8Num8z3"/>
    <w:rsid w:val="004122A3"/>
  </w:style>
  <w:style w:type="character" w:customStyle="1" w:styleId="WW8Num8z4">
    <w:name w:val="WW8Num8z4"/>
    <w:rsid w:val="004122A3"/>
  </w:style>
  <w:style w:type="character" w:customStyle="1" w:styleId="WW8Num8z5">
    <w:name w:val="WW8Num8z5"/>
    <w:rsid w:val="004122A3"/>
  </w:style>
  <w:style w:type="character" w:customStyle="1" w:styleId="WW8Num8z6">
    <w:name w:val="WW8Num8z6"/>
    <w:rsid w:val="004122A3"/>
  </w:style>
  <w:style w:type="character" w:customStyle="1" w:styleId="WW8Num8z7">
    <w:name w:val="WW8Num8z7"/>
    <w:rsid w:val="004122A3"/>
  </w:style>
  <w:style w:type="character" w:customStyle="1" w:styleId="WW8Num8z8">
    <w:name w:val="WW8Num8z8"/>
    <w:rsid w:val="004122A3"/>
  </w:style>
  <w:style w:type="character" w:customStyle="1" w:styleId="WW8Num9z1">
    <w:name w:val="WW8Num9z1"/>
    <w:rsid w:val="004122A3"/>
  </w:style>
  <w:style w:type="character" w:customStyle="1" w:styleId="WW8Num9z2">
    <w:name w:val="WW8Num9z2"/>
    <w:rsid w:val="004122A3"/>
  </w:style>
  <w:style w:type="character" w:customStyle="1" w:styleId="WW8Num9z3">
    <w:name w:val="WW8Num9z3"/>
    <w:rsid w:val="004122A3"/>
  </w:style>
  <w:style w:type="character" w:customStyle="1" w:styleId="WW8Num9z4">
    <w:name w:val="WW8Num9z4"/>
    <w:rsid w:val="004122A3"/>
  </w:style>
  <w:style w:type="character" w:customStyle="1" w:styleId="WW8Num9z5">
    <w:name w:val="WW8Num9z5"/>
    <w:rsid w:val="004122A3"/>
  </w:style>
  <w:style w:type="character" w:customStyle="1" w:styleId="WW8Num9z6">
    <w:name w:val="WW8Num9z6"/>
    <w:rsid w:val="004122A3"/>
  </w:style>
  <w:style w:type="character" w:customStyle="1" w:styleId="WW8Num9z7">
    <w:name w:val="WW8Num9z7"/>
    <w:rsid w:val="004122A3"/>
  </w:style>
  <w:style w:type="character" w:customStyle="1" w:styleId="WW8Num9z8">
    <w:name w:val="WW8Num9z8"/>
    <w:rsid w:val="004122A3"/>
  </w:style>
  <w:style w:type="character" w:customStyle="1" w:styleId="WW8Num10z0">
    <w:name w:val="WW8Num10z0"/>
    <w:rsid w:val="004122A3"/>
    <w:rPr>
      <w:rFonts w:hint="default"/>
      <w:u w:val="none"/>
    </w:rPr>
  </w:style>
  <w:style w:type="character" w:customStyle="1" w:styleId="WW8Num10z1">
    <w:name w:val="WW8Num10z1"/>
    <w:rsid w:val="004122A3"/>
  </w:style>
  <w:style w:type="character" w:customStyle="1" w:styleId="WW8Num10z2">
    <w:name w:val="WW8Num10z2"/>
    <w:rsid w:val="004122A3"/>
  </w:style>
  <w:style w:type="character" w:customStyle="1" w:styleId="WW8Num10z3">
    <w:name w:val="WW8Num10z3"/>
    <w:rsid w:val="004122A3"/>
  </w:style>
  <w:style w:type="character" w:customStyle="1" w:styleId="WW8Num10z4">
    <w:name w:val="WW8Num10z4"/>
    <w:rsid w:val="004122A3"/>
  </w:style>
  <w:style w:type="character" w:customStyle="1" w:styleId="WW8Num10z5">
    <w:name w:val="WW8Num10z5"/>
    <w:rsid w:val="004122A3"/>
  </w:style>
  <w:style w:type="character" w:customStyle="1" w:styleId="WW8Num10z6">
    <w:name w:val="WW8Num10z6"/>
    <w:rsid w:val="004122A3"/>
  </w:style>
  <w:style w:type="character" w:customStyle="1" w:styleId="WW8Num10z7">
    <w:name w:val="WW8Num10z7"/>
    <w:rsid w:val="004122A3"/>
  </w:style>
  <w:style w:type="character" w:customStyle="1" w:styleId="WW8Num10z8">
    <w:name w:val="WW8Num10z8"/>
    <w:rsid w:val="004122A3"/>
  </w:style>
  <w:style w:type="character" w:customStyle="1" w:styleId="WW8Num11z0">
    <w:name w:val="WW8Num11z0"/>
    <w:rsid w:val="004122A3"/>
    <w:rPr>
      <w:rFonts w:hint="default"/>
      <w:b/>
      <w:u w:val="none"/>
    </w:rPr>
  </w:style>
  <w:style w:type="character" w:customStyle="1" w:styleId="WW8Num11z1">
    <w:name w:val="WW8Num11z1"/>
    <w:rsid w:val="004122A3"/>
  </w:style>
  <w:style w:type="character" w:customStyle="1" w:styleId="WW8Num11z2">
    <w:name w:val="WW8Num11z2"/>
    <w:rsid w:val="004122A3"/>
  </w:style>
  <w:style w:type="character" w:customStyle="1" w:styleId="WW8Num11z3">
    <w:name w:val="WW8Num11z3"/>
    <w:rsid w:val="004122A3"/>
  </w:style>
  <w:style w:type="character" w:customStyle="1" w:styleId="WW8Num11z4">
    <w:name w:val="WW8Num11z4"/>
    <w:rsid w:val="004122A3"/>
  </w:style>
  <w:style w:type="character" w:customStyle="1" w:styleId="WW8Num11z5">
    <w:name w:val="WW8Num11z5"/>
    <w:rsid w:val="004122A3"/>
  </w:style>
  <w:style w:type="character" w:customStyle="1" w:styleId="WW8Num11z6">
    <w:name w:val="WW8Num11z6"/>
    <w:rsid w:val="004122A3"/>
  </w:style>
  <w:style w:type="character" w:customStyle="1" w:styleId="WW8Num11z7">
    <w:name w:val="WW8Num11z7"/>
    <w:rsid w:val="004122A3"/>
  </w:style>
  <w:style w:type="character" w:customStyle="1" w:styleId="WW8Num11z8">
    <w:name w:val="WW8Num11z8"/>
    <w:rsid w:val="004122A3"/>
  </w:style>
  <w:style w:type="character" w:customStyle="1" w:styleId="WW8Num12z0">
    <w:name w:val="WW8Num12z0"/>
    <w:rsid w:val="004122A3"/>
    <w:rPr>
      <w:rFonts w:hint="default"/>
      <w:u w:val="none"/>
    </w:rPr>
  </w:style>
  <w:style w:type="character" w:customStyle="1" w:styleId="WW8Num12z1">
    <w:name w:val="WW8Num12z1"/>
    <w:rsid w:val="004122A3"/>
  </w:style>
  <w:style w:type="character" w:customStyle="1" w:styleId="WW8Num12z2">
    <w:name w:val="WW8Num12z2"/>
    <w:rsid w:val="004122A3"/>
  </w:style>
  <w:style w:type="character" w:customStyle="1" w:styleId="WW8Num12z3">
    <w:name w:val="WW8Num12z3"/>
    <w:rsid w:val="004122A3"/>
  </w:style>
  <w:style w:type="character" w:customStyle="1" w:styleId="WW8Num12z4">
    <w:name w:val="WW8Num12z4"/>
    <w:rsid w:val="004122A3"/>
  </w:style>
  <w:style w:type="character" w:customStyle="1" w:styleId="WW8Num12z5">
    <w:name w:val="WW8Num12z5"/>
    <w:rsid w:val="004122A3"/>
  </w:style>
  <w:style w:type="character" w:customStyle="1" w:styleId="WW8Num12z6">
    <w:name w:val="WW8Num12z6"/>
    <w:rsid w:val="004122A3"/>
  </w:style>
  <w:style w:type="character" w:customStyle="1" w:styleId="WW8Num12z7">
    <w:name w:val="WW8Num12z7"/>
    <w:rsid w:val="004122A3"/>
  </w:style>
  <w:style w:type="character" w:customStyle="1" w:styleId="WW8Num12z8">
    <w:name w:val="WW8Num12z8"/>
    <w:rsid w:val="004122A3"/>
  </w:style>
  <w:style w:type="character" w:customStyle="1" w:styleId="WW8Num13z0">
    <w:name w:val="WW8Num13z0"/>
    <w:rsid w:val="004122A3"/>
    <w:rPr>
      <w:rFonts w:hint="default"/>
    </w:rPr>
  </w:style>
  <w:style w:type="character" w:customStyle="1" w:styleId="WW8Num13z1">
    <w:name w:val="WW8Num13z1"/>
    <w:rsid w:val="004122A3"/>
  </w:style>
  <w:style w:type="character" w:customStyle="1" w:styleId="WW8Num13z2">
    <w:name w:val="WW8Num13z2"/>
    <w:rsid w:val="004122A3"/>
  </w:style>
  <w:style w:type="character" w:customStyle="1" w:styleId="WW8Num13z3">
    <w:name w:val="WW8Num13z3"/>
    <w:rsid w:val="004122A3"/>
  </w:style>
  <w:style w:type="character" w:customStyle="1" w:styleId="WW8Num13z4">
    <w:name w:val="WW8Num13z4"/>
    <w:rsid w:val="004122A3"/>
  </w:style>
  <w:style w:type="character" w:customStyle="1" w:styleId="WW8Num13z5">
    <w:name w:val="WW8Num13z5"/>
    <w:rsid w:val="004122A3"/>
  </w:style>
  <w:style w:type="character" w:customStyle="1" w:styleId="WW8Num13z6">
    <w:name w:val="WW8Num13z6"/>
    <w:rsid w:val="004122A3"/>
  </w:style>
  <w:style w:type="character" w:customStyle="1" w:styleId="WW8Num13z7">
    <w:name w:val="WW8Num13z7"/>
    <w:rsid w:val="004122A3"/>
  </w:style>
  <w:style w:type="character" w:customStyle="1" w:styleId="WW8Num13z8">
    <w:name w:val="WW8Num13z8"/>
    <w:rsid w:val="004122A3"/>
  </w:style>
  <w:style w:type="character" w:customStyle="1" w:styleId="WW8Num14z0">
    <w:name w:val="WW8Num14z0"/>
    <w:rsid w:val="004122A3"/>
    <w:rPr>
      <w:rFonts w:hint="default"/>
      <w:b/>
      <w:i/>
    </w:rPr>
  </w:style>
  <w:style w:type="character" w:customStyle="1" w:styleId="WW8Num14z1">
    <w:name w:val="WW8Num14z1"/>
    <w:rsid w:val="004122A3"/>
  </w:style>
  <w:style w:type="character" w:customStyle="1" w:styleId="WW8Num14z2">
    <w:name w:val="WW8Num14z2"/>
    <w:rsid w:val="004122A3"/>
  </w:style>
  <w:style w:type="character" w:customStyle="1" w:styleId="WW8Num14z3">
    <w:name w:val="WW8Num14z3"/>
    <w:rsid w:val="004122A3"/>
  </w:style>
  <w:style w:type="character" w:customStyle="1" w:styleId="WW8Num14z4">
    <w:name w:val="WW8Num14z4"/>
    <w:rsid w:val="004122A3"/>
  </w:style>
  <w:style w:type="character" w:customStyle="1" w:styleId="WW8Num14z5">
    <w:name w:val="WW8Num14z5"/>
    <w:rsid w:val="004122A3"/>
  </w:style>
  <w:style w:type="character" w:customStyle="1" w:styleId="WW8Num14z6">
    <w:name w:val="WW8Num14z6"/>
    <w:rsid w:val="004122A3"/>
  </w:style>
  <w:style w:type="character" w:customStyle="1" w:styleId="WW8Num14z7">
    <w:name w:val="WW8Num14z7"/>
    <w:rsid w:val="004122A3"/>
  </w:style>
  <w:style w:type="character" w:customStyle="1" w:styleId="WW8Num14z8">
    <w:name w:val="WW8Num14z8"/>
    <w:rsid w:val="004122A3"/>
  </w:style>
  <w:style w:type="character" w:customStyle="1" w:styleId="Wyrnieniedelikatne10">
    <w:name w:val="Wyróżnienie delikatne1"/>
    <w:rsid w:val="004122A3"/>
    <w:rPr>
      <w:i/>
      <w:color w:val="808080"/>
    </w:rPr>
  </w:style>
  <w:style w:type="paragraph" w:customStyle="1" w:styleId="font5">
    <w:name w:val="font5"/>
    <w:basedOn w:val="Normalny"/>
    <w:rsid w:val="004122A3"/>
    <w:pPr>
      <w:spacing w:before="100" w:beforeAutospacing="1" w:after="100" w:afterAutospacing="1" w:line="240" w:lineRule="auto"/>
    </w:pPr>
    <w:rPr>
      <w:rFonts w:ascii="Times New Roman" w:eastAsia="Times New Roman" w:hAnsi="Times New Roman" w:cs="Times New Roman"/>
      <w:color w:val="000000"/>
      <w:sz w:val="24"/>
      <w:szCs w:val="24"/>
      <w:lang w:eastAsia="pl-PL"/>
    </w:rPr>
  </w:style>
  <w:style w:type="paragraph" w:customStyle="1" w:styleId="font6">
    <w:name w:val="font6"/>
    <w:basedOn w:val="Normalny"/>
    <w:rsid w:val="004122A3"/>
    <w:pPr>
      <w:spacing w:before="100" w:beforeAutospacing="1" w:after="100" w:afterAutospacing="1" w:line="240" w:lineRule="auto"/>
    </w:pPr>
    <w:rPr>
      <w:rFonts w:ascii="Times New Roman" w:eastAsia="Times New Roman" w:hAnsi="Times New Roman" w:cs="Times New Roman"/>
      <w:b/>
      <w:bCs/>
      <w:color w:val="000000"/>
      <w:sz w:val="24"/>
      <w:szCs w:val="24"/>
      <w:lang w:eastAsia="pl-PL"/>
    </w:rPr>
  </w:style>
  <w:style w:type="paragraph" w:customStyle="1" w:styleId="font7">
    <w:name w:val="font7"/>
    <w:basedOn w:val="Normalny"/>
    <w:rsid w:val="004122A3"/>
    <w:pPr>
      <w:spacing w:before="100" w:beforeAutospacing="1" w:after="100" w:afterAutospacing="1" w:line="240" w:lineRule="auto"/>
    </w:pPr>
    <w:rPr>
      <w:rFonts w:ascii="Times New Roman" w:eastAsia="Times New Roman" w:hAnsi="Times New Roman" w:cs="Times New Roman"/>
      <w:b/>
      <w:bCs/>
      <w:color w:val="000000"/>
      <w:sz w:val="24"/>
      <w:szCs w:val="24"/>
      <w:u w:val="single"/>
      <w:lang w:eastAsia="pl-PL"/>
    </w:rPr>
  </w:style>
  <w:style w:type="paragraph" w:customStyle="1" w:styleId="font8">
    <w:name w:val="font8"/>
    <w:basedOn w:val="Normalny"/>
    <w:rsid w:val="004122A3"/>
    <w:pPr>
      <w:spacing w:before="100" w:beforeAutospacing="1" w:after="100" w:afterAutospacing="1" w:line="240" w:lineRule="auto"/>
    </w:pPr>
    <w:rPr>
      <w:rFonts w:ascii="Times New Roman" w:eastAsia="Times New Roman" w:hAnsi="Times New Roman" w:cs="Times New Roman"/>
      <w:b/>
      <w:bCs/>
      <w:i/>
      <w:iCs/>
      <w:color w:val="000000"/>
      <w:sz w:val="24"/>
      <w:szCs w:val="24"/>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12</Pages>
  <Words>4541</Words>
  <Characters>27250</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Luiza Jaroszewicz</dc:creator>
  <cp:keywords/>
  <dc:description/>
  <cp:lastModifiedBy>Wojciech Chmielewski</cp:lastModifiedBy>
  <cp:revision>3</cp:revision>
  <dcterms:created xsi:type="dcterms:W3CDTF">2026-03-31T11:34:00Z</dcterms:created>
  <dcterms:modified xsi:type="dcterms:W3CDTF">2026-04-10T09:41:00Z</dcterms:modified>
</cp:coreProperties>
</file>